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D70A" w14:textId="5EB7C794" w:rsidR="004750A7" w:rsidRDefault="004750A7" w:rsidP="00375061"/>
    <w:p w14:paraId="40508050" w14:textId="77777777" w:rsidR="0062626B" w:rsidRPr="0062626B" w:rsidRDefault="005F6C27" w:rsidP="007E6128">
      <w:pPr>
        <w:pStyle w:val="3Policytitle"/>
      </w:pPr>
      <w:r>
        <w:t>Examination contingency plan</w:t>
      </w:r>
    </w:p>
    <w:p w14:paraId="007970E4" w14:textId="77777777" w:rsidR="00F054EA" w:rsidRDefault="00F054EA" w:rsidP="0062626B">
      <w:pPr>
        <w:rPr>
          <w:b/>
        </w:rPr>
      </w:pPr>
    </w:p>
    <w:p w14:paraId="7AA134EC" w14:textId="77777777" w:rsidR="00E632F9" w:rsidRPr="0072620F" w:rsidRDefault="00E632F9" w:rsidP="0072620F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t>Contents</w:t>
      </w:r>
    </w:p>
    <w:p w14:paraId="15782BB0" w14:textId="77777777" w:rsidR="00304EBE" w:rsidRPr="00E215A7" w:rsidRDefault="00E632F9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>
        <w:rPr>
          <w:rFonts w:cs="Arial"/>
          <w:bCs/>
          <w:noProof/>
          <w:szCs w:val="20"/>
        </w:rPr>
        <w:fldChar w:fldCharType="begin"/>
      </w:r>
      <w:r>
        <w:rPr>
          <w:rFonts w:cs="Arial"/>
          <w:bCs/>
          <w:noProof/>
          <w:szCs w:val="20"/>
        </w:rPr>
        <w:instrText xml:space="preserve"> TOC \o "1-1" \h \z \u \t "Heading 3,2" </w:instrText>
      </w:r>
      <w:r>
        <w:rPr>
          <w:rFonts w:cs="Arial"/>
          <w:bCs/>
          <w:noProof/>
          <w:szCs w:val="20"/>
        </w:rPr>
        <w:fldChar w:fldCharType="separate"/>
      </w:r>
      <w:hyperlink w:anchor="_Toc55393742" w:history="1">
        <w:r w:rsidR="00304EBE" w:rsidRPr="005E11AD">
          <w:rPr>
            <w:rStyle w:val="Hyperlink"/>
            <w:noProof/>
          </w:rPr>
          <w:t>1. Aims</w:t>
        </w:r>
        <w:r w:rsidR="00304EBE">
          <w:rPr>
            <w:noProof/>
            <w:webHidden/>
          </w:rPr>
          <w:tab/>
        </w:r>
        <w:r w:rsidR="00304EBE">
          <w:rPr>
            <w:noProof/>
            <w:webHidden/>
          </w:rPr>
          <w:fldChar w:fldCharType="begin"/>
        </w:r>
        <w:r w:rsidR="00304EBE">
          <w:rPr>
            <w:noProof/>
            <w:webHidden/>
          </w:rPr>
          <w:instrText xml:space="preserve"> PAGEREF _Toc55393742 \h </w:instrText>
        </w:r>
        <w:r w:rsidR="00304EBE">
          <w:rPr>
            <w:noProof/>
            <w:webHidden/>
          </w:rPr>
        </w:r>
        <w:r w:rsidR="00304EBE">
          <w:rPr>
            <w:noProof/>
            <w:webHidden/>
          </w:rPr>
          <w:fldChar w:fldCharType="separate"/>
        </w:r>
        <w:r w:rsidR="00304EBE">
          <w:rPr>
            <w:noProof/>
            <w:webHidden/>
          </w:rPr>
          <w:t>3</w:t>
        </w:r>
        <w:r w:rsidR="00304EBE">
          <w:rPr>
            <w:noProof/>
            <w:webHidden/>
          </w:rPr>
          <w:fldChar w:fldCharType="end"/>
        </w:r>
      </w:hyperlink>
    </w:p>
    <w:p w14:paraId="3E30AC6B" w14:textId="77777777" w:rsidR="00304EBE" w:rsidRPr="00E215A7" w:rsidRDefault="00BE576F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5393743" w:history="1">
        <w:r w:rsidR="00304EBE" w:rsidRPr="005E11AD">
          <w:rPr>
            <w:rStyle w:val="Hyperlink"/>
            <w:noProof/>
          </w:rPr>
          <w:t>2. Legislation and guidance</w:t>
        </w:r>
        <w:r w:rsidR="00304EBE">
          <w:rPr>
            <w:noProof/>
            <w:webHidden/>
          </w:rPr>
          <w:tab/>
        </w:r>
        <w:r w:rsidR="00304EBE">
          <w:rPr>
            <w:noProof/>
            <w:webHidden/>
          </w:rPr>
          <w:fldChar w:fldCharType="begin"/>
        </w:r>
        <w:r w:rsidR="00304EBE">
          <w:rPr>
            <w:noProof/>
            <w:webHidden/>
          </w:rPr>
          <w:instrText xml:space="preserve"> PAGEREF _Toc55393743 \h </w:instrText>
        </w:r>
        <w:r w:rsidR="00304EBE">
          <w:rPr>
            <w:noProof/>
            <w:webHidden/>
          </w:rPr>
        </w:r>
        <w:r w:rsidR="00304EBE">
          <w:rPr>
            <w:noProof/>
            <w:webHidden/>
          </w:rPr>
          <w:fldChar w:fldCharType="separate"/>
        </w:r>
        <w:r w:rsidR="00304EBE">
          <w:rPr>
            <w:noProof/>
            <w:webHidden/>
          </w:rPr>
          <w:t>3</w:t>
        </w:r>
        <w:r w:rsidR="00304EBE">
          <w:rPr>
            <w:noProof/>
            <w:webHidden/>
          </w:rPr>
          <w:fldChar w:fldCharType="end"/>
        </w:r>
      </w:hyperlink>
    </w:p>
    <w:p w14:paraId="6C536886" w14:textId="77777777" w:rsidR="00304EBE" w:rsidRPr="00E215A7" w:rsidRDefault="00BE576F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5393744" w:history="1">
        <w:r w:rsidR="00304EBE" w:rsidRPr="005E11AD">
          <w:rPr>
            <w:rStyle w:val="Hyperlink"/>
            <w:noProof/>
          </w:rPr>
          <w:t>3. Responsibilities</w:t>
        </w:r>
        <w:r w:rsidR="00304EBE">
          <w:rPr>
            <w:noProof/>
            <w:webHidden/>
          </w:rPr>
          <w:tab/>
        </w:r>
        <w:r w:rsidR="00304EBE">
          <w:rPr>
            <w:noProof/>
            <w:webHidden/>
          </w:rPr>
          <w:fldChar w:fldCharType="begin"/>
        </w:r>
        <w:r w:rsidR="00304EBE">
          <w:rPr>
            <w:noProof/>
            <w:webHidden/>
          </w:rPr>
          <w:instrText xml:space="preserve"> PAGEREF _Toc55393744 \h </w:instrText>
        </w:r>
        <w:r w:rsidR="00304EBE">
          <w:rPr>
            <w:noProof/>
            <w:webHidden/>
          </w:rPr>
        </w:r>
        <w:r w:rsidR="00304EBE">
          <w:rPr>
            <w:noProof/>
            <w:webHidden/>
          </w:rPr>
          <w:fldChar w:fldCharType="separate"/>
        </w:r>
        <w:r w:rsidR="00304EBE">
          <w:rPr>
            <w:noProof/>
            <w:webHidden/>
          </w:rPr>
          <w:t>3</w:t>
        </w:r>
        <w:r w:rsidR="00304EBE">
          <w:rPr>
            <w:noProof/>
            <w:webHidden/>
          </w:rPr>
          <w:fldChar w:fldCharType="end"/>
        </w:r>
      </w:hyperlink>
    </w:p>
    <w:p w14:paraId="56DDCCD9" w14:textId="77777777" w:rsidR="00304EBE" w:rsidRPr="00E215A7" w:rsidRDefault="00BE576F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5393745" w:history="1">
        <w:r w:rsidR="00304EBE" w:rsidRPr="005E11AD">
          <w:rPr>
            <w:rStyle w:val="Hyperlink"/>
            <w:noProof/>
          </w:rPr>
          <w:t>4. Monitoring arrangements</w:t>
        </w:r>
        <w:r w:rsidR="00304EBE">
          <w:rPr>
            <w:noProof/>
            <w:webHidden/>
          </w:rPr>
          <w:tab/>
        </w:r>
        <w:r w:rsidR="00304EBE">
          <w:rPr>
            <w:noProof/>
            <w:webHidden/>
          </w:rPr>
          <w:fldChar w:fldCharType="begin"/>
        </w:r>
        <w:r w:rsidR="00304EBE">
          <w:rPr>
            <w:noProof/>
            <w:webHidden/>
          </w:rPr>
          <w:instrText xml:space="preserve"> PAGEREF _Toc55393745 \h </w:instrText>
        </w:r>
        <w:r w:rsidR="00304EBE">
          <w:rPr>
            <w:noProof/>
            <w:webHidden/>
          </w:rPr>
        </w:r>
        <w:r w:rsidR="00304EBE">
          <w:rPr>
            <w:noProof/>
            <w:webHidden/>
          </w:rPr>
          <w:fldChar w:fldCharType="separate"/>
        </w:r>
        <w:r w:rsidR="00304EBE">
          <w:rPr>
            <w:noProof/>
            <w:webHidden/>
          </w:rPr>
          <w:t>3</w:t>
        </w:r>
        <w:r w:rsidR="00304EBE">
          <w:rPr>
            <w:noProof/>
            <w:webHidden/>
          </w:rPr>
          <w:fldChar w:fldCharType="end"/>
        </w:r>
      </w:hyperlink>
    </w:p>
    <w:p w14:paraId="16087787" w14:textId="77777777" w:rsidR="00304EBE" w:rsidRPr="00E215A7" w:rsidRDefault="00BE576F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5393746" w:history="1">
        <w:r w:rsidR="00304EBE" w:rsidRPr="005E11AD">
          <w:rPr>
            <w:rStyle w:val="Hyperlink"/>
            <w:noProof/>
          </w:rPr>
          <w:t>5. Links with other policies</w:t>
        </w:r>
        <w:r w:rsidR="00304EBE">
          <w:rPr>
            <w:noProof/>
            <w:webHidden/>
          </w:rPr>
          <w:tab/>
        </w:r>
        <w:r w:rsidR="00304EBE">
          <w:rPr>
            <w:noProof/>
            <w:webHidden/>
          </w:rPr>
          <w:fldChar w:fldCharType="begin"/>
        </w:r>
        <w:r w:rsidR="00304EBE">
          <w:rPr>
            <w:noProof/>
            <w:webHidden/>
          </w:rPr>
          <w:instrText xml:space="preserve"> PAGEREF _Toc55393746 \h </w:instrText>
        </w:r>
        <w:r w:rsidR="00304EBE">
          <w:rPr>
            <w:noProof/>
            <w:webHidden/>
          </w:rPr>
        </w:r>
        <w:r w:rsidR="00304EBE">
          <w:rPr>
            <w:noProof/>
            <w:webHidden/>
          </w:rPr>
          <w:fldChar w:fldCharType="separate"/>
        </w:r>
        <w:r w:rsidR="00304EBE">
          <w:rPr>
            <w:noProof/>
            <w:webHidden/>
          </w:rPr>
          <w:t>3</w:t>
        </w:r>
        <w:r w:rsidR="00304EBE">
          <w:rPr>
            <w:noProof/>
            <w:webHidden/>
          </w:rPr>
          <w:fldChar w:fldCharType="end"/>
        </w:r>
      </w:hyperlink>
    </w:p>
    <w:p w14:paraId="5DDE2F96" w14:textId="77777777" w:rsidR="00304EBE" w:rsidRPr="00E215A7" w:rsidRDefault="00BE576F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5393747" w:history="1">
        <w:r w:rsidR="00304EBE" w:rsidRPr="005E11AD">
          <w:rPr>
            <w:rStyle w:val="Hyperlink"/>
            <w:noProof/>
          </w:rPr>
          <w:t>6. Contingency plan</w:t>
        </w:r>
        <w:r w:rsidR="00304EBE">
          <w:rPr>
            <w:noProof/>
            <w:webHidden/>
          </w:rPr>
          <w:tab/>
        </w:r>
        <w:r w:rsidR="00304EBE">
          <w:rPr>
            <w:noProof/>
            <w:webHidden/>
          </w:rPr>
          <w:fldChar w:fldCharType="begin"/>
        </w:r>
        <w:r w:rsidR="00304EBE">
          <w:rPr>
            <w:noProof/>
            <w:webHidden/>
          </w:rPr>
          <w:instrText xml:space="preserve"> PAGEREF _Toc55393747 \h </w:instrText>
        </w:r>
        <w:r w:rsidR="00304EBE">
          <w:rPr>
            <w:noProof/>
            <w:webHidden/>
          </w:rPr>
        </w:r>
        <w:r w:rsidR="00304EBE">
          <w:rPr>
            <w:noProof/>
            <w:webHidden/>
          </w:rPr>
          <w:fldChar w:fldCharType="separate"/>
        </w:r>
        <w:r w:rsidR="00304EBE">
          <w:rPr>
            <w:noProof/>
            <w:webHidden/>
          </w:rPr>
          <w:t>4</w:t>
        </w:r>
        <w:r w:rsidR="00304EBE">
          <w:rPr>
            <w:noProof/>
            <w:webHidden/>
          </w:rPr>
          <w:fldChar w:fldCharType="end"/>
        </w:r>
      </w:hyperlink>
    </w:p>
    <w:p w14:paraId="2FD47A84" w14:textId="77777777" w:rsidR="009122BB" w:rsidRDefault="00E632F9">
      <w:pPr>
        <w:rPr>
          <w:b/>
          <w:bCs/>
          <w:noProof/>
        </w:rPr>
      </w:pPr>
      <w:r>
        <w:rPr>
          <w:rFonts w:cs="Arial"/>
          <w:bCs/>
          <w:noProof/>
          <w:szCs w:val="20"/>
        </w:rPr>
        <w:fldChar w:fldCharType="end"/>
      </w:r>
    </w:p>
    <w:p w14:paraId="056CD872" w14:textId="4FB7BE36" w:rsidR="0072620F" w:rsidRPr="009122BB" w:rsidRDefault="00853205">
      <w:pPr>
        <w:rPr>
          <w:rFonts w:cs="Arial"/>
          <w:b/>
          <w:bCs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B357FEC" wp14:editId="4331272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2B81" id="Straight Connector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3BB8539F" w14:textId="77777777" w:rsidR="005F6C27" w:rsidRDefault="005F6C27" w:rsidP="005F6C27">
      <w:pPr>
        <w:pStyle w:val="Heading1"/>
      </w:pPr>
      <w:bookmarkStart w:id="0" w:name="_Toc53475550"/>
      <w:bookmarkStart w:id="1" w:name="_Toc55393742"/>
      <w:r>
        <w:t>1. Aims</w:t>
      </w:r>
      <w:bookmarkEnd w:id="0"/>
      <w:bookmarkEnd w:id="1"/>
      <w:r>
        <w:t xml:space="preserve"> </w:t>
      </w:r>
    </w:p>
    <w:p w14:paraId="296CDC2C" w14:textId="77777777" w:rsidR="005F6C27" w:rsidRDefault="00A17FCB" w:rsidP="005F6C27">
      <w:pPr>
        <w:pStyle w:val="1bodycopy10pt"/>
      </w:pPr>
      <w:r>
        <w:t>This pla</w:t>
      </w:r>
      <w:r w:rsidR="005F6C27">
        <w:t xml:space="preserve">n aims to: </w:t>
      </w:r>
    </w:p>
    <w:p w14:paraId="50473C8E" w14:textId="77777777" w:rsidR="005F6C27" w:rsidRPr="006D0A77" w:rsidRDefault="005F6C27" w:rsidP="005F6C27">
      <w:pPr>
        <w:pStyle w:val="4Bulletedcopyblue"/>
        <w:numPr>
          <w:ilvl w:val="0"/>
          <w:numId w:val="9"/>
        </w:numPr>
      </w:pPr>
      <w:r>
        <w:t>Examine</w:t>
      </w:r>
      <w:r w:rsidRPr="006D0A77">
        <w:t xml:space="preserve"> potential risks and issues that could cause disruption to the management and administration of </w:t>
      </w:r>
      <w:proofErr w:type="gramStart"/>
      <w:r w:rsidRPr="006D0A77">
        <w:t>exams</w:t>
      </w:r>
      <w:proofErr w:type="gramEnd"/>
    </w:p>
    <w:p w14:paraId="57EAF2BE" w14:textId="77777777" w:rsidR="005F6C27" w:rsidRDefault="005F6C27" w:rsidP="005F6C27">
      <w:pPr>
        <w:pStyle w:val="4Bulletedcopyblue"/>
        <w:numPr>
          <w:ilvl w:val="0"/>
          <w:numId w:val="9"/>
        </w:numPr>
      </w:pPr>
      <w:r>
        <w:t>M</w:t>
      </w:r>
      <w:r w:rsidRPr="006D0A77">
        <w:t>itigate the impact of disruptions by providing actions or procedures</w:t>
      </w:r>
      <w:r>
        <w:t xml:space="preserve"> to </w:t>
      </w:r>
      <w:proofErr w:type="gramStart"/>
      <w:r>
        <w:t>follow</w:t>
      </w:r>
      <w:proofErr w:type="gramEnd"/>
    </w:p>
    <w:p w14:paraId="6B6F5716" w14:textId="77777777" w:rsidR="005F6C27" w:rsidRDefault="005F6C27" w:rsidP="005F6C27">
      <w:pPr>
        <w:pStyle w:val="Heading1"/>
      </w:pPr>
      <w:bookmarkStart w:id="2" w:name="_Toc53475551"/>
      <w:bookmarkStart w:id="3" w:name="_Toc55393743"/>
      <w:r>
        <w:t>2. Legislation and guidance</w:t>
      </w:r>
      <w:bookmarkEnd w:id="2"/>
      <w:bookmarkEnd w:id="3"/>
      <w:r>
        <w:t xml:space="preserve"> </w:t>
      </w:r>
    </w:p>
    <w:p w14:paraId="296CCEB2" w14:textId="77777777" w:rsidR="005F6C27" w:rsidRDefault="005F6C27" w:rsidP="005F6C27">
      <w:r w:rsidRPr="006D0A77">
        <w:t xml:space="preserve">This plan complies with the </w:t>
      </w:r>
      <w:hyperlink r:id="rId8" w:history="1">
        <w:r w:rsidRPr="006D0A77">
          <w:rPr>
            <w:rStyle w:val="Hyperlink"/>
            <w:lang w:val="en-GB"/>
          </w:rPr>
          <w:t xml:space="preserve">Joint Council for Qualifications (JCQ) </w:t>
        </w:r>
        <w:r>
          <w:rPr>
            <w:rStyle w:val="Hyperlink"/>
            <w:lang w:val="en-GB"/>
          </w:rPr>
          <w:t>G</w:t>
        </w:r>
        <w:r w:rsidRPr="006D0A77">
          <w:rPr>
            <w:rStyle w:val="Hyperlink"/>
            <w:lang w:val="en-GB"/>
          </w:rPr>
          <w:t xml:space="preserve">eneral </w:t>
        </w:r>
        <w:r>
          <w:rPr>
            <w:rStyle w:val="Hyperlink"/>
            <w:lang w:val="en-GB"/>
          </w:rPr>
          <w:t>R</w:t>
        </w:r>
        <w:r w:rsidRPr="006D0A77">
          <w:rPr>
            <w:rStyle w:val="Hyperlink"/>
            <w:lang w:val="en-GB"/>
          </w:rPr>
          <w:t xml:space="preserve">egulations for </w:t>
        </w:r>
        <w:r>
          <w:rPr>
            <w:rStyle w:val="Hyperlink"/>
            <w:lang w:val="en-GB"/>
          </w:rPr>
          <w:t>A</w:t>
        </w:r>
        <w:r w:rsidRPr="006D0A77">
          <w:rPr>
            <w:rStyle w:val="Hyperlink"/>
            <w:lang w:val="en-GB"/>
          </w:rPr>
          <w:t xml:space="preserve">pproved </w:t>
        </w:r>
        <w:r>
          <w:rPr>
            <w:rStyle w:val="Hyperlink"/>
            <w:lang w:val="en-GB"/>
          </w:rPr>
          <w:t>C</w:t>
        </w:r>
        <w:r w:rsidRPr="006D0A77">
          <w:rPr>
            <w:rStyle w:val="Hyperlink"/>
            <w:lang w:val="en-GB"/>
          </w:rPr>
          <w:t>entres</w:t>
        </w:r>
      </w:hyperlink>
      <w:r w:rsidRPr="006D0A77">
        <w:t>, which require</w:t>
      </w:r>
      <w:r>
        <w:t>s</w:t>
      </w:r>
      <w:r w:rsidRPr="006D0A77">
        <w:t xml:space="preserve"> all exam </w:t>
      </w:r>
      <w:proofErr w:type="spellStart"/>
      <w:r w:rsidRPr="006D0A77">
        <w:t>centres</w:t>
      </w:r>
      <w:proofErr w:type="spellEnd"/>
      <w:r w:rsidRPr="006D0A77">
        <w:t xml:space="preserve"> to have a written examination contingency plan/examinations policy.</w:t>
      </w:r>
    </w:p>
    <w:p w14:paraId="5F62BAE2" w14:textId="40F33495" w:rsidR="005F6C27" w:rsidRDefault="00E346BA" w:rsidP="005F6C27">
      <w:r>
        <w:t>It is</w:t>
      </w:r>
      <w:r w:rsidR="00793338">
        <w:t xml:space="preserve"> also based on: </w:t>
      </w:r>
    </w:p>
    <w:p w14:paraId="69A85D45" w14:textId="77777777" w:rsidR="005F6C27" w:rsidRDefault="005F6C27" w:rsidP="005F6C27">
      <w:pPr>
        <w:pStyle w:val="4Bulletedcopyblue"/>
        <w:numPr>
          <w:ilvl w:val="0"/>
          <w:numId w:val="9"/>
        </w:numPr>
      </w:pPr>
      <w:proofErr w:type="spellStart"/>
      <w:r>
        <w:t>Ofqual’s</w:t>
      </w:r>
      <w:proofErr w:type="spellEnd"/>
      <w:r>
        <w:t xml:space="preserve"> </w:t>
      </w:r>
      <w:hyperlink r:id="rId9" w:history="1">
        <w:r w:rsidRPr="00F267EF">
          <w:rPr>
            <w:rStyle w:val="Hyperlink"/>
          </w:rPr>
          <w:t xml:space="preserve">guidance on contingency </w:t>
        </w:r>
        <w:r w:rsidR="00793338">
          <w:rPr>
            <w:rStyle w:val="Hyperlink"/>
          </w:rPr>
          <w:t>planning</w:t>
        </w:r>
      </w:hyperlink>
    </w:p>
    <w:p w14:paraId="7B0F12DA" w14:textId="77777777" w:rsidR="00793338" w:rsidRDefault="00793338" w:rsidP="005F6C27">
      <w:pPr>
        <w:pStyle w:val="4Bulletedcopyblue"/>
        <w:numPr>
          <w:ilvl w:val="0"/>
          <w:numId w:val="9"/>
        </w:numPr>
      </w:pPr>
      <w:r>
        <w:t xml:space="preserve">JCQ’s </w:t>
      </w:r>
      <w:hyperlink r:id="rId10" w:history="1">
        <w:r w:rsidRPr="00793338">
          <w:rPr>
            <w:rStyle w:val="Hyperlink"/>
          </w:rPr>
          <w:t>joint contingency plan</w:t>
        </w:r>
      </w:hyperlink>
    </w:p>
    <w:p w14:paraId="0C533FE4" w14:textId="77777777" w:rsidR="005F6C27" w:rsidRPr="00F267EF" w:rsidRDefault="005F6C27" w:rsidP="005F6C27">
      <w:pPr>
        <w:pStyle w:val="Heading1"/>
      </w:pPr>
      <w:bookmarkStart w:id="4" w:name="_Toc53475552"/>
      <w:bookmarkStart w:id="5" w:name="_Toc55393744"/>
      <w:r>
        <w:t>3. Responsibilities</w:t>
      </w:r>
      <w:bookmarkEnd w:id="4"/>
      <w:bookmarkEnd w:id="5"/>
    </w:p>
    <w:p w14:paraId="70C6C9B1" w14:textId="77777777" w:rsidR="005F6C27" w:rsidRPr="009122BB" w:rsidRDefault="005F6C27" w:rsidP="005F6C27">
      <w:pPr>
        <w:pStyle w:val="Subhead2"/>
      </w:pPr>
      <w:r>
        <w:t>3</w:t>
      </w:r>
      <w:r w:rsidRPr="009122BB">
        <w:t xml:space="preserve">.1 </w:t>
      </w:r>
      <w:r>
        <w:t xml:space="preserve">Head of </w:t>
      </w:r>
      <w:proofErr w:type="spellStart"/>
      <w:r>
        <w:t>centre</w:t>
      </w:r>
      <w:proofErr w:type="spellEnd"/>
      <w:r>
        <w:t xml:space="preserve"> </w:t>
      </w:r>
    </w:p>
    <w:p w14:paraId="15349087" w14:textId="12DC4202" w:rsidR="005F6C27" w:rsidRDefault="005F6C27" w:rsidP="005F6C27">
      <w:r w:rsidRPr="00903E28">
        <w:t xml:space="preserve">The head of </w:t>
      </w:r>
      <w:proofErr w:type="spellStart"/>
      <w:r w:rsidRPr="00903E28">
        <w:t>centre</w:t>
      </w:r>
      <w:proofErr w:type="spellEnd"/>
      <w:r w:rsidRPr="00903E28">
        <w:t xml:space="preserve"> is </w:t>
      </w:r>
      <w:r w:rsidR="001F7DBC">
        <w:t xml:space="preserve">Headteacher – </w:t>
      </w:r>
      <w:r w:rsidR="00BE576F">
        <w:t>Ian Graham-Wells.</w:t>
      </w:r>
      <w:r w:rsidRPr="00F267EF">
        <w:t xml:space="preserve"> They</w:t>
      </w:r>
      <w:r>
        <w:t xml:space="preserve"> </w:t>
      </w:r>
      <w:r w:rsidRPr="00903E28">
        <w:t>will ensure that a written examination</w:t>
      </w:r>
      <w:r w:rsidRPr="00754D70">
        <w:t xml:space="preserve"> contingency plan/examinations policy i</w:t>
      </w:r>
      <w:r>
        <w:t>s i</w:t>
      </w:r>
      <w:r w:rsidRPr="00754D70">
        <w:t xml:space="preserve">n place </w:t>
      </w:r>
      <w:r>
        <w:t xml:space="preserve">and </w:t>
      </w:r>
      <w:r w:rsidRPr="00754D70">
        <w:t>covers all aspects of examination administration.</w:t>
      </w:r>
    </w:p>
    <w:p w14:paraId="1C993D06" w14:textId="77777777" w:rsidR="005F6C27" w:rsidRDefault="005F6C27" w:rsidP="005F6C27">
      <w:pPr>
        <w:pStyle w:val="Subhead2"/>
      </w:pPr>
      <w:r>
        <w:t xml:space="preserve">3.2 Staff and invigilators </w:t>
      </w:r>
    </w:p>
    <w:p w14:paraId="3DC6C893" w14:textId="7EC9C750" w:rsidR="005F6C27" w:rsidRPr="00F267EF" w:rsidRDefault="005F6C27" w:rsidP="005F6C27">
      <w:pPr>
        <w:rPr>
          <w:lang w:val="en-GB"/>
        </w:rPr>
      </w:pPr>
      <w:r w:rsidRPr="006D0A77">
        <w:rPr>
          <w:lang w:val="en-GB"/>
        </w:rPr>
        <w:t xml:space="preserve">Staff and invigilators involved in the centre’s exam process are responsible for reading, </w:t>
      </w:r>
      <w:r w:rsidR="00E346BA" w:rsidRPr="006D0A77">
        <w:rPr>
          <w:lang w:val="en-GB"/>
        </w:rPr>
        <w:t>understanding,</w:t>
      </w:r>
      <w:r w:rsidRPr="006D0A77">
        <w:rPr>
          <w:lang w:val="en-GB"/>
        </w:rPr>
        <w:t xml:space="preserve"> and imp</w:t>
      </w:r>
      <w:r>
        <w:rPr>
          <w:lang w:val="en-GB"/>
        </w:rPr>
        <w:t>lementing the contingency plan.</w:t>
      </w:r>
    </w:p>
    <w:p w14:paraId="0E098E7D" w14:textId="77777777" w:rsidR="005F6C27" w:rsidRDefault="005F6C27" w:rsidP="005F6C27">
      <w:pPr>
        <w:pStyle w:val="Heading1"/>
      </w:pPr>
      <w:bookmarkStart w:id="6" w:name="_Toc53475553"/>
      <w:bookmarkStart w:id="7" w:name="_Toc55393745"/>
      <w:r>
        <w:t>4. Monitoring arrangements</w:t>
      </w:r>
      <w:bookmarkEnd w:id="6"/>
      <w:bookmarkEnd w:id="7"/>
      <w:r>
        <w:t xml:space="preserve"> </w:t>
      </w:r>
    </w:p>
    <w:p w14:paraId="1FAC1825" w14:textId="39CF995E" w:rsidR="005F6C27" w:rsidRPr="00F267EF" w:rsidRDefault="005F6C27" w:rsidP="005F6C27">
      <w:pPr>
        <w:pStyle w:val="Caption1"/>
        <w:rPr>
          <w:i w:val="0"/>
          <w:color w:val="auto"/>
        </w:rPr>
      </w:pPr>
      <w:r w:rsidRPr="00903E28">
        <w:rPr>
          <w:i w:val="0"/>
          <w:color w:val="auto"/>
          <w:lang w:val="en-GB"/>
        </w:rPr>
        <w:t xml:space="preserve">This policy will be reviewed by </w:t>
      </w:r>
      <w:r w:rsidR="001F7DBC">
        <w:rPr>
          <w:i w:val="0"/>
          <w:color w:val="auto"/>
          <w:lang w:val="en-GB"/>
        </w:rPr>
        <w:t>Deputy Headteacher – Ian Graham-Wells</w:t>
      </w:r>
      <w:r w:rsidRPr="00F267EF">
        <w:rPr>
          <w:color w:val="auto"/>
          <w:lang w:val="en-GB"/>
        </w:rPr>
        <w:t xml:space="preserve"> </w:t>
      </w:r>
      <w:r w:rsidRPr="00F267EF">
        <w:rPr>
          <w:i w:val="0"/>
          <w:color w:val="auto"/>
        </w:rPr>
        <w:t>every</w:t>
      </w:r>
      <w:r w:rsidRPr="00903E28">
        <w:rPr>
          <w:i w:val="0"/>
          <w:color w:val="auto"/>
        </w:rPr>
        <w:t xml:space="preserve"> </w:t>
      </w:r>
      <w:r w:rsidRPr="001F7DBC">
        <w:rPr>
          <w:i w:val="0"/>
          <w:color w:val="auto"/>
        </w:rPr>
        <w:t>year in the autumn term</w:t>
      </w:r>
      <w:r w:rsidRPr="00304EBE">
        <w:rPr>
          <w:i w:val="0"/>
          <w:color w:val="auto"/>
        </w:rPr>
        <w:t xml:space="preserve">. </w:t>
      </w:r>
      <w:r>
        <w:rPr>
          <w:i w:val="0"/>
          <w:color w:val="auto"/>
        </w:rPr>
        <w:t>At</w:t>
      </w:r>
      <w:r w:rsidRPr="00903E28">
        <w:rPr>
          <w:i w:val="0"/>
          <w:color w:val="auto"/>
        </w:rPr>
        <w:t xml:space="preserve"> every review, the policy will be shared with the governing board.</w:t>
      </w:r>
    </w:p>
    <w:p w14:paraId="282708E7" w14:textId="77777777" w:rsidR="005F6C27" w:rsidRDefault="005F6C27" w:rsidP="005F6C27">
      <w:pPr>
        <w:pStyle w:val="Heading1"/>
      </w:pPr>
      <w:bookmarkStart w:id="8" w:name="_Toc53475554"/>
      <w:bookmarkStart w:id="9" w:name="_Toc55393746"/>
      <w:r>
        <w:lastRenderedPageBreak/>
        <w:t>5. Links with other policies</w:t>
      </w:r>
      <w:bookmarkEnd w:id="8"/>
      <w:bookmarkEnd w:id="9"/>
      <w:r>
        <w:t xml:space="preserve"> </w:t>
      </w:r>
    </w:p>
    <w:p w14:paraId="7C8D4800" w14:textId="77777777" w:rsidR="005F6C27" w:rsidRDefault="005F6C27" w:rsidP="005F6C27">
      <w:pPr>
        <w:pStyle w:val="1bodycopy10pt"/>
        <w:rPr>
          <w:lang w:val="en-GB"/>
        </w:rPr>
      </w:pPr>
      <w:r>
        <w:rPr>
          <w:lang w:val="en-GB"/>
        </w:rPr>
        <w:t xml:space="preserve">This policy is linked to our: </w:t>
      </w:r>
    </w:p>
    <w:p w14:paraId="53103025" w14:textId="6C3B9086" w:rsidR="005F6C27" w:rsidRDefault="005F6C27" w:rsidP="005F6C27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Assessment policy </w:t>
      </w:r>
    </w:p>
    <w:p w14:paraId="44245BAA" w14:textId="194216A9" w:rsidR="001F7DBC" w:rsidRDefault="001F7DBC" w:rsidP="005F6C27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t>Awarding Bodies Policies</w:t>
      </w:r>
    </w:p>
    <w:p w14:paraId="272939FC" w14:textId="77777777" w:rsidR="00CD2BC6" w:rsidRPr="005B1D35" w:rsidRDefault="00CD2BC6" w:rsidP="005B1D35">
      <w:pPr>
        <w:sectPr w:rsidR="00CD2BC6" w:rsidRPr="005B1D35" w:rsidSect="00955410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851" w:right="1077" w:bottom="1701" w:left="1077" w:header="227" w:footer="227" w:gutter="0"/>
          <w:cols w:space="708"/>
          <w:titlePg/>
          <w:docGrid w:linePitch="360"/>
        </w:sectPr>
      </w:pPr>
    </w:p>
    <w:p w14:paraId="73A243FF" w14:textId="77777777" w:rsidR="00740AC8" w:rsidRDefault="005F6C27" w:rsidP="00512916">
      <w:pPr>
        <w:pStyle w:val="Heading1"/>
      </w:pPr>
      <w:bookmarkStart w:id="10" w:name="_Toc55393747"/>
      <w:r>
        <w:lastRenderedPageBreak/>
        <w:t>6</w:t>
      </w:r>
      <w:r w:rsidR="00C4731F">
        <w:t xml:space="preserve">. </w:t>
      </w:r>
      <w:r>
        <w:t>Contingency plan</w:t>
      </w:r>
      <w:bookmarkEnd w:id="10"/>
      <w:r>
        <w:t xml:space="preserve"> </w:t>
      </w:r>
    </w:p>
    <w:p w14:paraId="33178A78" w14:textId="77777777" w:rsidR="0025669A" w:rsidRPr="006841D3" w:rsidRDefault="0025669A" w:rsidP="0025669A">
      <w:pPr>
        <w:pStyle w:val="Caption1"/>
        <w:rPr>
          <w:i w:val="0"/>
          <w:color w:val="000000"/>
          <w:lang w:val="en-GB"/>
        </w:rPr>
      </w:pPr>
      <w:r w:rsidRPr="006841D3">
        <w:rPr>
          <w:i w:val="0"/>
          <w:color w:val="000000"/>
          <w:lang w:val="en-GB"/>
        </w:rPr>
        <w:t xml:space="preserve">The table below sets out examples of scenarios where a contingency plan may be needed to minimise risk to examination administration. These are based on the </w:t>
      </w:r>
      <w:hyperlink r:id="rId16" w:history="1">
        <w:r w:rsidRPr="009E0168">
          <w:rPr>
            <w:rStyle w:val="Hyperlink"/>
            <w:i w:val="0"/>
            <w:lang w:val="en-GB"/>
          </w:rPr>
          <w:t>JCQ’s joint contingency plan</w:t>
        </w:r>
      </w:hyperlink>
      <w:r w:rsidRPr="006841D3">
        <w:rPr>
          <w:i w:val="0"/>
          <w:color w:val="000000"/>
          <w:lang w:val="en-GB"/>
        </w:rPr>
        <w:t xml:space="preserve">, and are consistent with </w:t>
      </w:r>
      <w:hyperlink r:id="rId17" w:history="1">
        <w:r w:rsidRPr="006841D3">
          <w:rPr>
            <w:rStyle w:val="Hyperlink"/>
            <w:i w:val="0"/>
            <w:color w:val="000000"/>
            <w:lang w:val="en-GB"/>
          </w:rPr>
          <w:t>Ofqual’s current contingency planning guidance</w:t>
        </w:r>
      </w:hyperlink>
      <w:r w:rsidRPr="006841D3">
        <w:rPr>
          <w:i w:val="0"/>
          <w:color w:val="000000"/>
          <w:lang w:val="en-GB"/>
        </w:rPr>
        <w:t>.</w:t>
      </w:r>
    </w:p>
    <w:p w14:paraId="730EE01D" w14:textId="77777777" w:rsidR="00C4731F" w:rsidRPr="00C4731F" w:rsidRDefault="00C4731F" w:rsidP="00C4731F">
      <w:pPr>
        <w:pStyle w:val="1bodycopy10pt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2"/>
        <w:gridCol w:w="4659"/>
        <w:gridCol w:w="5202"/>
        <w:gridCol w:w="2025"/>
      </w:tblGrid>
      <w:tr w:rsidR="005F6C27" w14:paraId="561C15D2" w14:textId="77777777" w:rsidTr="005F6C27">
        <w:trPr>
          <w:cantSplit/>
          <w:tblHeader/>
        </w:trPr>
        <w:tc>
          <w:tcPr>
            <w:tcW w:w="27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1CB89B11" w14:textId="77777777" w:rsidR="005F6C27" w:rsidRPr="001F7AA2" w:rsidRDefault="005F6C27" w:rsidP="001F7AA2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Scenario</w:t>
            </w:r>
          </w:p>
        </w:tc>
        <w:tc>
          <w:tcPr>
            <w:tcW w:w="474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7121AF9E" w14:textId="77777777" w:rsidR="005F6C27" w:rsidRPr="001F7AA2" w:rsidRDefault="005F6C27" w:rsidP="001F7AA2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when to implement</w:t>
            </w:r>
          </w:p>
        </w:tc>
        <w:tc>
          <w:tcPr>
            <w:tcW w:w="529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345B3570" w14:textId="77777777" w:rsidR="005F6C27" w:rsidRPr="001F7AA2" w:rsidRDefault="005F6C27" w:rsidP="001F7AA2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actions</w:t>
            </w:r>
          </w:p>
        </w:tc>
        <w:tc>
          <w:tcPr>
            <w:tcW w:w="203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2A1DD90A" w14:textId="77777777" w:rsidR="005F6C27" w:rsidRPr="001F7AA2" w:rsidRDefault="005F6C27" w:rsidP="001F7AA2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 xml:space="preserve">person(S) responsible </w:t>
            </w:r>
          </w:p>
        </w:tc>
      </w:tr>
      <w:tr w:rsidR="005F6C27" w14:paraId="5CA7C309" w14:textId="77777777" w:rsidTr="005F6C27">
        <w:trPr>
          <w:cantSplit/>
        </w:trPr>
        <w:tc>
          <w:tcPr>
            <w:tcW w:w="2718" w:type="dxa"/>
            <w:shd w:val="clear" w:color="auto" w:fill="auto"/>
          </w:tcPr>
          <w:p w14:paraId="0E7DF42E" w14:textId="77777777" w:rsidR="005F6C27" w:rsidRDefault="005F6C27" w:rsidP="005F6C27">
            <w:pPr>
              <w:pStyle w:val="Tablecopybulleted"/>
              <w:numPr>
                <w:ilvl w:val="0"/>
                <w:numId w:val="0"/>
              </w:numPr>
            </w:pPr>
            <w:r>
              <w:t xml:space="preserve">Disruption of teaching time in the weeks before an exam – </w:t>
            </w:r>
            <w:proofErr w:type="spellStart"/>
            <w:r>
              <w:t>centre</w:t>
            </w:r>
            <w:proofErr w:type="spellEnd"/>
            <w:r>
              <w:t xml:space="preserve"> is closed for an extended period </w:t>
            </w:r>
          </w:p>
        </w:tc>
        <w:tc>
          <w:tcPr>
            <w:tcW w:w="4749" w:type="dxa"/>
            <w:shd w:val="clear" w:color="auto" w:fill="auto"/>
          </w:tcPr>
          <w:p w14:paraId="110D48DA" w14:textId="71E2C45C" w:rsidR="005F6C27" w:rsidRPr="007A03B3" w:rsidRDefault="005F6C27" w:rsidP="00934E5B">
            <w:pPr>
              <w:pStyle w:val="Tablebodycopy"/>
            </w:pPr>
            <w:r w:rsidRPr="005A4887">
              <w:rPr>
                <w:lang w:val="en-GB"/>
              </w:rPr>
              <w:t>When the centre is closed and candidates are unable to attend for an extended period during normal teaching or supported study time, interrupting the provision of normal teaching and learning</w:t>
            </w:r>
            <w:r w:rsidR="00304EBE">
              <w:rPr>
                <w:lang w:val="en-GB"/>
              </w:rPr>
              <w:t>,</w:t>
            </w:r>
            <w:r w:rsidR="000A1C68">
              <w:rPr>
                <w:lang w:val="en-GB"/>
              </w:rPr>
              <w:t xml:space="preserve"> </w:t>
            </w:r>
            <w:r w:rsidR="00E346BA">
              <w:rPr>
                <w:lang w:val="en-GB"/>
              </w:rPr>
              <w:t>e.g.,</w:t>
            </w:r>
            <w:r w:rsidR="000A1C68">
              <w:rPr>
                <w:lang w:val="en-GB"/>
              </w:rPr>
              <w:t xml:space="preserve"> if the centre is forced to close due to increasing rates of </w:t>
            </w:r>
            <w:r w:rsidR="00934E5B">
              <w:rPr>
                <w:lang w:val="en-GB"/>
              </w:rPr>
              <w:t>coronavirus</w:t>
            </w:r>
          </w:p>
        </w:tc>
        <w:tc>
          <w:tcPr>
            <w:tcW w:w="5291" w:type="dxa"/>
          </w:tcPr>
          <w:p w14:paraId="45B09941" w14:textId="77777777" w:rsidR="00EF48AF" w:rsidRDefault="00EF48AF" w:rsidP="005F6C27">
            <w:pPr>
              <w:pStyle w:val="4Bulletedcopyblue"/>
              <w:numPr>
                <w:ilvl w:val="0"/>
                <w:numId w:val="9"/>
              </w:numPr>
            </w:pPr>
            <w:r>
              <w:t xml:space="preserve">Seek advice from relevant awarding </w:t>
            </w:r>
            <w:proofErr w:type="spellStart"/>
            <w:r>
              <w:t>organisations</w:t>
            </w:r>
            <w:proofErr w:type="spellEnd"/>
            <w:r>
              <w:t xml:space="preserve"> and </w:t>
            </w:r>
            <w:proofErr w:type="gramStart"/>
            <w:r>
              <w:t>JCQ</w:t>
            </w:r>
            <w:proofErr w:type="gramEnd"/>
          </w:p>
          <w:p w14:paraId="22F42616" w14:textId="5471A706" w:rsidR="005F6C27" w:rsidRPr="005A488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Have a contingency plan to facilitate alternative methods of learning, </w:t>
            </w:r>
            <w:r w:rsidRPr="006841D3">
              <w:rPr>
                <w:color w:val="000000"/>
              </w:rPr>
              <w:t xml:space="preserve">alternative </w:t>
            </w:r>
            <w:r w:rsidR="00E346BA" w:rsidRPr="006841D3">
              <w:rPr>
                <w:color w:val="000000"/>
              </w:rPr>
              <w:t>venues,</w:t>
            </w:r>
            <w:r w:rsidRPr="005A4887">
              <w:t xml:space="preserve"> or </w:t>
            </w:r>
            <w:proofErr w:type="gramStart"/>
            <w:r w:rsidRPr="005A4887">
              <w:t>both</w:t>
            </w:r>
            <w:proofErr w:type="gramEnd"/>
          </w:p>
          <w:p w14:paraId="0B65DACF" w14:textId="77777777" w:rsidR="00EF48AF" w:rsidRPr="005A4887" w:rsidRDefault="00EF48AF" w:rsidP="00EF48AF">
            <w:pPr>
              <w:pStyle w:val="4Bulletedcopyblue"/>
            </w:pPr>
            <w:r w:rsidRPr="005A4887">
              <w:t xml:space="preserve">Offer candidates an opportunity to sit any examinations missed at the next available </w:t>
            </w:r>
            <w:proofErr w:type="gramStart"/>
            <w:r w:rsidRPr="005A4887">
              <w:t>series</w:t>
            </w:r>
            <w:proofErr w:type="gramEnd"/>
          </w:p>
          <w:p w14:paraId="5D87EF3E" w14:textId="3E2B8397" w:rsidR="00EF48AF" w:rsidRDefault="00EF48AF" w:rsidP="00EF48AF">
            <w:pPr>
              <w:pStyle w:val="4Bulletedcopyblue"/>
              <w:numPr>
                <w:ilvl w:val="0"/>
                <w:numId w:val="9"/>
              </w:numPr>
            </w:pPr>
            <w:r>
              <w:rPr>
                <w:lang w:val="en-GB"/>
              </w:rPr>
              <w:t>Communicate any changes to your plans with parents</w:t>
            </w:r>
            <w:r w:rsidR="00934E5B">
              <w:rPr>
                <w:lang w:val="en-GB"/>
              </w:rPr>
              <w:t xml:space="preserve">, </w:t>
            </w:r>
            <w:r w:rsidR="00E346BA">
              <w:rPr>
                <w:lang w:val="en-GB"/>
              </w:rPr>
              <w:t>carers,</w:t>
            </w:r>
            <w:r>
              <w:rPr>
                <w:lang w:val="en-GB"/>
              </w:rPr>
              <w:t xml:space="preserve"> and pupils </w:t>
            </w:r>
          </w:p>
        </w:tc>
        <w:tc>
          <w:tcPr>
            <w:tcW w:w="2036" w:type="dxa"/>
            <w:shd w:val="clear" w:color="auto" w:fill="auto"/>
          </w:tcPr>
          <w:p w14:paraId="42F218A1" w14:textId="77777777" w:rsidR="005F6C27" w:rsidRDefault="005F6C27" w:rsidP="005F6C27">
            <w:pPr>
              <w:pStyle w:val="1bodycopy10pt"/>
            </w:pPr>
          </w:p>
        </w:tc>
      </w:tr>
      <w:tr w:rsidR="005F6C27" w14:paraId="30183979" w14:textId="77777777" w:rsidTr="005F6C27">
        <w:trPr>
          <w:cantSplit/>
        </w:trPr>
        <w:tc>
          <w:tcPr>
            <w:tcW w:w="2718" w:type="dxa"/>
            <w:shd w:val="clear" w:color="auto" w:fill="auto"/>
          </w:tcPr>
          <w:p w14:paraId="2AF21559" w14:textId="77777777" w:rsidR="005F6C27" w:rsidRDefault="005F6C27" w:rsidP="005F6C27">
            <w:pPr>
              <w:pStyle w:val="Tablecopybulleted"/>
              <w:numPr>
                <w:ilvl w:val="0"/>
                <w:numId w:val="0"/>
              </w:numPr>
            </w:pPr>
            <w:r>
              <w:t xml:space="preserve">Candidates unable to take examinations because of a crisis – </w:t>
            </w:r>
            <w:proofErr w:type="spellStart"/>
            <w:r>
              <w:t>centre</w:t>
            </w:r>
            <w:proofErr w:type="spellEnd"/>
            <w:r>
              <w:t xml:space="preserve"> remains open </w:t>
            </w:r>
          </w:p>
        </w:tc>
        <w:tc>
          <w:tcPr>
            <w:tcW w:w="4749" w:type="dxa"/>
            <w:shd w:val="clear" w:color="auto" w:fill="auto"/>
          </w:tcPr>
          <w:p w14:paraId="2429D272" w14:textId="22DA5B9E" w:rsidR="005F6C27" w:rsidRPr="005A4887" w:rsidRDefault="005F6C27" w:rsidP="00221D55">
            <w:pPr>
              <w:pStyle w:val="Tablebodycopy"/>
              <w:rPr>
                <w:lang w:val="en-GB"/>
              </w:rPr>
            </w:pPr>
            <w:proofErr w:type="gramStart"/>
            <w:r w:rsidRPr="005A4887">
              <w:rPr>
                <w:lang w:val="en-GB"/>
              </w:rPr>
              <w:t>In the event that</w:t>
            </w:r>
            <w:proofErr w:type="gramEnd"/>
            <w:r w:rsidRPr="005A4887">
              <w:rPr>
                <w:lang w:val="en-GB"/>
              </w:rPr>
              <w:t xml:space="preserve"> candidates are unable to attend examination centres to take examinations as normal</w:t>
            </w:r>
            <w:r w:rsidR="00221D55">
              <w:rPr>
                <w:lang w:val="en-GB"/>
              </w:rPr>
              <w:t>,</w:t>
            </w:r>
            <w:r w:rsidRPr="005A4887">
              <w:rPr>
                <w:lang w:val="en-GB"/>
              </w:rPr>
              <w:t xml:space="preserve"> </w:t>
            </w:r>
            <w:r w:rsidR="00E346BA" w:rsidRPr="005A4887">
              <w:rPr>
                <w:lang w:val="en-GB"/>
              </w:rPr>
              <w:t>e.g.,</w:t>
            </w:r>
            <w:r w:rsidRPr="005A4887">
              <w:rPr>
                <w:lang w:val="en-GB"/>
              </w:rPr>
              <w:t xml:space="preserve"> sickness bug</w:t>
            </w:r>
            <w:r w:rsidR="00221D55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0A1C68">
              <w:rPr>
                <w:lang w:val="en-GB"/>
              </w:rPr>
              <w:t xml:space="preserve">or if they are self-isolating due to </w:t>
            </w:r>
            <w:r w:rsidR="00221D55">
              <w:rPr>
                <w:lang w:val="en-GB"/>
              </w:rPr>
              <w:t>coronavirus</w:t>
            </w:r>
          </w:p>
        </w:tc>
        <w:tc>
          <w:tcPr>
            <w:tcW w:w="5291" w:type="dxa"/>
          </w:tcPr>
          <w:p w14:paraId="737B3474" w14:textId="77777777" w:rsidR="00EF48AF" w:rsidRDefault="00EF48AF" w:rsidP="00EF48AF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Communicate with relevant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at the outset to make them aware of the </w:t>
            </w:r>
            <w:proofErr w:type="gramStart"/>
            <w:r w:rsidRPr="005A4887">
              <w:t>issue</w:t>
            </w:r>
            <w:proofErr w:type="gramEnd"/>
            <w:r>
              <w:t xml:space="preserve"> </w:t>
            </w:r>
          </w:p>
          <w:p w14:paraId="58984C90" w14:textId="77777777" w:rsidR="00EF48AF" w:rsidRDefault="008918A4" w:rsidP="008918A4">
            <w:pPr>
              <w:pStyle w:val="4Bulletedcopyblue"/>
            </w:pPr>
            <w:r w:rsidRPr="005A4887">
              <w:t xml:space="preserve">Liaise with candidates to identify whether the examination can be sat at an alternative venue in agreement with relevant awarding </w:t>
            </w:r>
            <w:proofErr w:type="spellStart"/>
            <w:proofErr w:type="gramStart"/>
            <w:r w:rsidRPr="005A4887">
              <w:t>organisations</w:t>
            </w:r>
            <w:proofErr w:type="spellEnd"/>
            <w:proofErr w:type="gramEnd"/>
          </w:p>
          <w:p w14:paraId="65BE050E" w14:textId="77777777" w:rsidR="00233013" w:rsidRDefault="00233013" w:rsidP="00233013">
            <w:pPr>
              <w:pStyle w:val="4Bulletedcopyblue"/>
            </w:pPr>
            <w:r>
              <w:rPr>
                <w:lang w:val="en-GB"/>
              </w:rPr>
              <w:t xml:space="preserve">Communicate any changes to your plans with parents and </w:t>
            </w:r>
            <w:proofErr w:type="gramStart"/>
            <w:r>
              <w:rPr>
                <w:lang w:val="en-GB"/>
              </w:rPr>
              <w:t>pupils</w:t>
            </w:r>
            <w:proofErr w:type="gramEnd"/>
          </w:p>
          <w:p w14:paraId="45D4D4A2" w14:textId="77777777" w:rsidR="00EF48AF" w:rsidRDefault="00EF48AF" w:rsidP="00EF48AF">
            <w:pPr>
              <w:pStyle w:val="4Bulletedcopyblue"/>
            </w:pPr>
            <w:r w:rsidRPr="005A4887">
              <w:t xml:space="preserve">Offer candidates an opportunity to sit any examinations missed at the next available </w:t>
            </w:r>
            <w:proofErr w:type="gramStart"/>
            <w:r w:rsidRPr="005A4887">
              <w:t>series</w:t>
            </w:r>
            <w:proofErr w:type="gramEnd"/>
          </w:p>
          <w:p w14:paraId="10EE2FEF" w14:textId="77777777" w:rsidR="00EF48AF" w:rsidRDefault="00EF48AF" w:rsidP="00EF48AF">
            <w:pPr>
              <w:pStyle w:val="4Bulletedcopyblue"/>
              <w:numPr>
                <w:ilvl w:val="0"/>
                <w:numId w:val="9"/>
              </w:numPr>
            </w:pPr>
            <w:r w:rsidRPr="005A4887">
              <w:rPr>
                <w:lang w:val="en-GB"/>
              </w:rPr>
              <w:t xml:space="preserve">Apply to awarding organisations for special consideration for candidates where they have met the minimum </w:t>
            </w:r>
            <w:proofErr w:type="gramStart"/>
            <w:r w:rsidRPr="005A4887">
              <w:rPr>
                <w:lang w:val="en-GB"/>
              </w:rPr>
              <w:t>requirements</w:t>
            </w:r>
            <w:proofErr w:type="gramEnd"/>
          </w:p>
          <w:p w14:paraId="1CB19894" w14:textId="77777777" w:rsidR="005F6C27" w:rsidRPr="005A4887" w:rsidRDefault="005F6C27" w:rsidP="005F6C27">
            <w:pPr>
              <w:pStyle w:val="4Bulletedcopyblue"/>
              <w:numPr>
                <w:ilvl w:val="0"/>
                <w:numId w:val="0"/>
              </w:numPr>
            </w:pPr>
          </w:p>
        </w:tc>
        <w:tc>
          <w:tcPr>
            <w:tcW w:w="2036" w:type="dxa"/>
            <w:shd w:val="clear" w:color="auto" w:fill="auto"/>
          </w:tcPr>
          <w:p w14:paraId="64371472" w14:textId="77777777" w:rsidR="005F6C27" w:rsidRDefault="005F6C27" w:rsidP="005F6C27">
            <w:pPr>
              <w:pStyle w:val="1bodycopy10pt"/>
            </w:pPr>
          </w:p>
        </w:tc>
      </w:tr>
      <w:tr w:rsidR="005F6C27" w14:paraId="609C1C14" w14:textId="77777777" w:rsidTr="005F6C27">
        <w:trPr>
          <w:cantSplit/>
        </w:trPr>
        <w:tc>
          <w:tcPr>
            <w:tcW w:w="2718" w:type="dxa"/>
            <w:shd w:val="clear" w:color="auto" w:fill="auto"/>
          </w:tcPr>
          <w:p w14:paraId="2C61AB8D" w14:textId="77777777" w:rsidR="005F6C27" w:rsidRPr="005A4887" w:rsidRDefault="005F6C27" w:rsidP="005F6C27">
            <w:r w:rsidRPr="005A4887">
              <w:rPr>
                <w:lang w:val="en-GB"/>
              </w:rPr>
              <w:lastRenderedPageBreak/>
              <w:t>Centre is unable to open as normal during the examination period</w:t>
            </w:r>
          </w:p>
        </w:tc>
        <w:tc>
          <w:tcPr>
            <w:tcW w:w="4749" w:type="dxa"/>
            <w:shd w:val="clear" w:color="auto" w:fill="auto"/>
          </w:tcPr>
          <w:p w14:paraId="39FF1CD6" w14:textId="34CFA7C2" w:rsidR="005F6C27" w:rsidRPr="005A4887" w:rsidRDefault="005F6C27" w:rsidP="00221D55">
            <w:pPr>
              <w:pStyle w:val="Tablebodycopy"/>
              <w:rPr>
                <w:lang w:val="en-GB"/>
              </w:rPr>
            </w:pPr>
            <w:proofErr w:type="gramStart"/>
            <w:r w:rsidRPr="005A4887">
              <w:t>In the event that</w:t>
            </w:r>
            <w:proofErr w:type="gramEnd"/>
            <w:r w:rsidRPr="005A4887">
              <w:t xml:space="preserve"> the </w:t>
            </w:r>
            <w:proofErr w:type="spellStart"/>
            <w:r w:rsidRPr="005A4887">
              <w:t>centre</w:t>
            </w:r>
            <w:proofErr w:type="spellEnd"/>
            <w:r w:rsidRPr="005A4887">
              <w:t xml:space="preserve"> is unable to open as normal for scheduled examinations, </w:t>
            </w:r>
            <w:r w:rsidR="00E346BA" w:rsidRPr="005A4887">
              <w:t>e.g.,</w:t>
            </w:r>
            <w:r w:rsidRPr="005A4887">
              <w:t xml:space="preserve"> a fire at the </w:t>
            </w:r>
            <w:proofErr w:type="spellStart"/>
            <w:r w:rsidRPr="005A4887">
              <w:t>centre</w:t>
            </w:r>
            <w:proofErr w:type="spellEnd"/>
            <w:r w:rsidR="00221D55">
              <w:t>,</w:t>
            </w:r>
            <w:r w:rsidRPr="005A4887">
              <w:t xml:space="preserve"> </w:t>
            </w:r>
            <w:r w:rsidR="00DA24CB">
              <w:t xml:space="preserve">or </w:t>
            </w:r>
            <w:r w:rsidR="00DA24CB">
              <w:rPr>
                <w:lang w:val="en-GB"/>
              </w:rPr>
              <w:t xml:space="preserve">increasing rates of </w:t>
            </w:r>
            <w:r w:rsidR="00221D55">
              <w:rPr>
                <w:lang w:val="en-GB"/>
              </w:rPr>
              <w:t>coronavirus</w:t>
            </w:r>
            <w:r w:rsidR="00DA24CB">
              <w:rPr>
                <w:lang w:val="en-GB"/>
              </w:rPr>
              <w:t xml:space="preserve"> forces it to close</w:t>
            </w:r>
          </w:p>
        </w:tc>
        <w:tc>
          <w:tcPr>
            <w:tcW w:w="5291" w:type="dxa"/>
          </w:tcPr>
          <w:p w14:paraId="0B0204B4" w14:textId="77777777" w:rsidR="005F6C27" w:rsidRPr="005A488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Inform relevant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</w:t>
            </w:r>
            <w:proofErr w:type="gramStart"/>
            <w:r w:rsidRPr="005A4887">
              <w:t>as soon as possible</w:t>
            </w:r>
            <w:proofErr w:type="gramEnd"/>
          </w:p>
          <w:p w14:paraId="677B2164" w14:textId="77777777" w:rsidR="005F6C27" w:rsidRPr="005A488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 w:rsidRPr="005A4887">
              <w:t>Refer to emergency plans and/or health and safety policy, where appropriate</w:t>
            </w:r>
          </w:p>
          <w:p w14:paraId="79BCD569" w14:textId="77777777" w:rsidR="005F6C27" w:rsidRDefault="005F6C27" w:rsidP="00233013">
            <w:pPr>
              <w:pStyle w:val="4Bulletedcopyblue"/>
              <w:numPr>
                <w:ilvl w:val="0"/>
                <w:numId w:val="9"/>
              </w:numPr>
            </w:pPr>
            <w:r>
              <w:t xml:space="preserve">Head of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  <w:r w:rsidR="00233013">
              <w:t>will decide</w:t>
            </w:r>
            <w:r>
              <w:t xml:space="preserve"> whether the </w:t>
            </w:r>
            <w:proofErr w:type="spellStart"/>
            <w:r>
              <w:t>centre</w:t>
            </w:r>
            <w:proofErr w:type="spellEnd"/>
            <w:r>
              <w:t xml:space="preserve"> is safe to open, based on advice or instructions from relevant local or national </w:t>
            </w:r>
            <w:proofErr w:type="gramStart"/>
            <w:r>
              <w:t>agencies</w:t>
            </w:r>
            <w:proofErr w:type="gramEnd"/>
            <w:r>
              <w:t xml:space="preserve"> </w:t>
            </w:r>
          </w:p>
          <w:p w14:paraId="5C542669" w14:textId="77777777" w:rsidR="00233013" w:rsidRDefault="00233013" w:rsidP="00233013">
            <w:pPr>
              <w:pStyle w:val="4Bulletedcopyblue"/>
            </w:pPr>
            <w:r w:rsidRPr="005A4887">
              <w:t xml:space="preserve">Use alternative venues in agreement with relevant awarding </w:t>
            </w:r>
            <w:proofErr w:type="spellStart"/>
            <w:proofErr w:type="gramStart"/>
            <w:r w:rsidRPr="005A4887">
              <w:t>organisations</w:t>
            </w:r>
            <w:proofErr w:type="spellEnd"/>
            <w:proofErr w:type="gramEnd"/>
          </w:p>
          <w:p w14:paraId="2352815C" w14:textId="01C8687D" w:rsidR="00233013" w:rsidRPr="005A4887" w:rsidRDefault="00233013" w:rsidP="00233013">
            <w:pPr>
              <w:pStyle w:val="4Bulletedcopyblue"/>
            </w:pPr>
            <w:r>
              <w:rPr>
                <w:lang w:val="en-GB"/>
              </w:rPr>
              <w:t>Communicate any changes to your plans with parents</w:t>
            </w:r>
            <w:r w:rsidR="007676DA">
              <w:rPr>
                <w:lang w:val="en-GB"/>
              </w:rPr>
              <w:t xml:space="preserve">, </w:t>
            </w:r>
            <w:r w:rsidR="00E346BA">
              <w:rPr>
                <w:lang w:val="en-GB"/>
              </w:rPr>
              <w:t>carers,</w:t>
            </w:r>
            <w:r>
              <w:rPr>
                <w:lang w:val="en-GB"/>
              </w:rPr>
              <w:t xml:space="preserve"> and </w:t>
            </w:r>
            <w:proofErr w:type="gramStart"/>
            <w:r>
              <w:rPr>
                <w:lang w:val="en-GB"/>
              </w:rPr>
              <w:t>pupils</w:t>
            </w:r>
            <w:proofErr w:type="gramEnd"/>
          </w:p>
          <w:p w14:paraId="2F395986" w14:textId="77777777" w:rsidR="00233013" w:rsidRPr="005A4887" w:rsidRDefault="00233013" w:rsidP="00233013">
            <w:pPr>
              <w:pStyle w:val="4Bulletedcopyblue"/>
            </w:pPr>
            <w:r w:rsidRPr="005A4887">
              <w:t xml:space="preserve">Apply to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for special consideration for candidates where they have met the minimum </w:t>
            </w:r>
            <w:proofErr w:type="gramStart"/>
            <w:r w:rsidRPr="005A4887">
              <w:t>requirements</w:t>
            </w:r>
            <w:proofErr w:type="gramEnd"/>
          </w:p>
          <w:p w14:paraId="462C3EE0" w14:textId="77777777" w:rsidR="00233013" w:rsidRPr="005A4887" w:rsidRDefault="00233013" w:rsidP="00233013">
            <w:pPr>
              <w:pStyle w:val="4Bulletedcopyblue"/>
              <w:numPr>
                <w:ilvl w:val="0"/>
                <w:numId w:val="9"/>
              </w:numPr>
            </w:pPr>
            <w:r w:rsidRPr="005A4887">
              <w:t>Offer candidates an opportunity to sit any examinations missed at the next available series, if possible</w:t>
            </w:r>
          </w:p>
        </w:tc>
        <w:tc>
          <w:tcPr>
            <w:tcW w:w="2036" w:type="dxa"/>
            <w:shd w:val="clear" w:color="auto" w:fill="auto"/>
          </w:tcPr>
          <w:p w14:paraId="2A74DF02" w14:textId="77777777" w:rsidR="005F6C27" w:rsidRDefault="005F6C27" w:rsidP="005F6C27">
            <w:pPr>
              <w:pStyle w:val="1bodycopy10pt"/>
            </w:pPr>
          </w:p>
        </w:tc>
      </w:tr>
      <w:tr w:rsidR="005F6C27" w14:paraId="57B6FD35" w14:textId="77777777" w:rsidTr="005F6C27">
        <w:trPr>
          <w:cantSplit/>
        </w:trPr>
        <w:tc>
          <w:tcPr>
            <w:tcW w:w="2718" w:type="dxa"/>
            <w:shd w:val="clear" w:color="auto" w:fill="auto"/>
          </w:tcPr>
          <w:p w14:paraId="5FEE08A0" w14:textId="77777777" w:rsidR="005F6C27" w:rsidRPr="005A4887" w:rsidRDefault="005F6C27" w:rsidP="005F6C27">
            <w:pPr>
              <w:rPr>
                <w:lang w:val="en-GB"/>
              </w:rPr>
            </w:pPr>
            <w:r w:rsidRPr="005A4887">
              <w:lastRenderedPageBreak/>
              <w:t>Disruption in the distribution of examination papers</w:t>
            </w:r>
          </w:p>
        </w:tc>
        <w:tc>
          <w:tcPr>
            <w:tcW w:w="4749" w:type="dxa"/>
            <w:shd w:val="clear" w:color="auto" w:fill="auto"/>
          </w:tcPr>
          <w:p w14:paraId="49CDC867" w14:textId="77777777" w:rsidR="005F6C27" w:rsidRPr="005A4887" w:rsidRDefault="005F6C27" w:rsidP="005F6C27">
            <w:proofErr w:type="gramStart"/>
            <w:r w:rsidRPr="005A4887">
              <w:t>In the event that</w:t>
            </w:r>
            <w:proofErr w:type="gramEnd"/>
            <w:r w:rsidRPr="005A4887">
              <w:t xml:space="preserve"> there is disruption to the distribution of examination papers to </w:t>
            </w:r>
            <w:proofErr w:type="spellStart"/>
            <w:r w:rsidRPr="005A4887">
              <w:t>centres</w:t>
            </w:r>
            <w:proofErr w:type="spellEnd"/>
            <w:r w:rsidRPr="005A4887">
              <w:t xml:space="preserve"> in advance of examinations</w:t>
            </w:r>
          </w:p>
        </w:tc>
        <w:tc>
          <w:tcPr>
            <w:tcW w:w="5291" w:type="dxa"/>
          </w:tcPr>
          <w:p w14:paraId="768DEEEE" w14:textId="2FF6933A" w:rsidR="005F6C2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>
              <w:t xml:space="preserve">Find out from the awarding </w:t>
            </w:r>
            <w:proofErr w:type="spellStart"/>
            <w:r>
              <w:t>organisation</w:t>
            </w:r>
            <w:proofErr w:type="spellEnd"/>
            <w:r>
              <w:t xml:space="preserve"> if </w:t>
            </w:r>
            <w:r w:rsidR="00E346BA">
              <w:t xml:space="preserve">they </w:t>
            </w:r>
            <w:r w:rsidR="00853205">
              <w:t>can</w:t>
            </w:r>
            <w:r>
              <w:t xml:space="preserve"> </w:t>
            </w:r>
            <w:proofErr w:type="spellStart"/>
            <w:r>
              <w:t>organise</w:t>
            </w:r>
            <w:proofErr w:type="spellEnd"/>
            <w:r>
              <w:t xml:space="preserve"> an alternative courier and time to deliver hard</w:t>
            </w:r>
            <w:r w:rsidR="009A763D">
              <w:t xml:space="preserve"> </w:t>
            </w:r>
            <w:proofErr w:type="gramStart"/>
            <w:r>
              <w:t>copies</w:t>
            </w:r>
            <w:proofErr w:type="gramEnd"/>
            <w:r>
              <w:t xml:space="preserve">  </w:t>
            </w:r>
          </w:p>
          <w:p w14:paraId="3E1426A8" w14:textId="2208C613" w:rsidR="005F6C2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>
              <w:t xml:space="preserve">If the above </w:t>
            </w:r>
            <w:r w:rsidR="00E346BA">
              <w:t>is not</w:t>
            </w:r>
            <w:r>
              <w:t xml:space="preserve"> possible, you</w:t>
            </w:r>
            <w:r w:rsidR="00233013">
              <w:t xml:space="preserve"> </w:t>
            </w:r>
            <w:r>
              <w:t>will receive electroni</w:t>
            </w:r>
            <w:r w:rsidR="009A763D">
              <w:t>c access to papers via a secure</w:t>
            </w:r>
            <w:r>
              <w:t xml:space="preserve"> external </w:t>
            </w:r>
            <w:proofErr w:type="gramStart"/>
            <w:r>
              <w:t>network</w:t>
            </w:r>
            <w:proofErr w:type="gramEnd"/>
          </w:p>
          <w:p w14:paraId="261BE129" w14:textId="027E8659" w:rsidR="005F6C27" w:rsidRPr="005A488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>
              <w:t xml:space="preserve">You will need to have plans in place to ensure you can receive, </w:t>
            </w:r>
            <w:r w:rsidR="00E346BA">
              <w:t>make,</w:t>
            </w:r>
            <w:r>
              <w:t xml:space="preserve"> and store papers under secure </w:t>
            </w:r>
            <w:proofErr w:type="gramStart"/>
            <w:r>
              <w:t>conditions</w:t>
            </w:r>
            <w:proofErr w:type="gramEnd"/>
            <w:r>
              <w:t xml:space="preserve"> </w:t>
            </w:r>
          </w:p>
          <w:p w14:paraId="1699AB7A" w14:textId="77777777" w:rsidR="005F6C27" w:rsidRPr="005A488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>
              <w:t xml:space="preserve">As a last resort, your awarding </w:t>
            </w:r>
            <w:proofErr w:type="spellStart"/>
            <w:r>
              <w:t>organisation</w:t>
            </w:r>
            <w:proofErr w:type="spellEnd"/>
            <w:r>
              <w:t xml:space="preserve"> may consider rescheduling the examination</w:t>
            </w:r>
          </w:p>
        </w:tc>
        <w:tc>
          <w:tcPr>
            <w:tcW w:w="2036" w:type="dxa"/>
            <w:shd w:val="clear" w:color="auto" w:fill="auto"/>
          </w:tcPr>
          <w:p w14:paraId="20542909" w14:textId="77777777" w:rsidR="005F6C27" w:rsidRDefault="005F6C27" w:rsidP="005F6C27">
            <w:pPr>
              <w:pStyle w:val="1bodycopy10pt"/>
            </w:pPr>
          </w:p>
        </w:tc>
      </w:tr>
      <w:tr w:rsidR="005F6C27" w14:paraId="30040C5B" w14:textId="77777777" w:rsidTr="005F6C27">
        <w:trPr>
          <w:cantSplit/>
        </w:trPr>
        <w:tc>
          <w:tcPr>
            <w:tcW w:w="2718" w:type="dxa"/>
            <w:shd w:val="clear" w:color="auto" w:fill="auto"/>
          </w:tcPr>
          <w:p w14:paraId="221CCA46" w14:textId="77777777" w:rsidR="005F6C27" w:rsidRPr="005A4887" w:rsidRDefault="005F6C27" w:rsidP="005F6C27">
            <w:r w:rsidRPr="005A4887">
              <w:t>Disruption to the transportation of completed examination scripts</w:t>
            </w:r>
          </w:p>
        </w:tc>
        <w:tc>
          <w:tcPr>
            <w:tcW w:w="4749" w:type="dxa"/>
            <w:shd w:val="clear" w:color="auto" w:fill="auto"/>
          </w:tcPr>
          <w:p w14:paraId="4588A81C" w14:textId="77777777" w:rsidR="005F6C27" w:rsidRPr="005A4887" w:rsidRDefault="005F6C27" w:rsidP="005F6C27">
            <w:proofErr w:type="gramStart"/>
            <w:r w:rsidRPr="005A4887">
              <w:t>In the event that</w:t>
            </w:r>
            <w:proofErr w:type="gramEnd"/>
            <w:r w:rsidRPr="005A4887">
              <w:t xml:space="preserve"> there is a delay in normal collection arrangements for completed examination scripts</w:t>
            </w:r>
          </w:p>
        </w:tc>
        <w:tc>
          <w:tcPr>
            <w:tcW w:w="5291" w:type="dxa"/>
          </w:tcPr>
          <w:p w14:paraId="26A61B5B" w14:textId="77777777" w:rsidR="005F6C27" w:rsidRPr="00233013" w:rsidRDefault="005F6C27" w:rsidP="00233013">
            <w:pPr>
              <w:pStyle w:val="4Bulletedcopyblue"/>
              <w:rPr>
                <w:lang w:val="en-GB"/>
              </w:rPr>
            </w:pPr>
            <w:r w:rsidRPr="00233013">
              <w:rPr>
                <w:lang w:val="en-GB"/>
              </w:rPr>
              <w:t>If your examinations are part of the national ‘yellow</w:t>
            </w:r>
            <w:r w:rsidR="00221D55">
              <w:rPr>
                <w:lang w:val="en-GB"/>
              </w:rPr>
              <w:t xml:space="preserve"> label</w:t>
            </w:r>
            <w:r w:rsidRPr="00233013">
              <w:rPr>
                <w:lang w:val="en-GB"/>
              </w:rPr>
              <w:t xml:space="preserve"> service’ or where your awarding organisation arranges collections</w:t>
            </w:r>
            <w:r w:rsidR="00233013" w:rsidRPr="00233013">
              <w:rPr>
                <w:lang w:val="en-GB"/>
              </w:rPr>
              <w:t xml:space="preserve">, seek advice from awarding organisations and their normal collection agency regarding </w:t>
            </w:r>
            <w:proofErr w:type="gramStart"/>
            <w:r w:rsidR="00233013" w:rsidRPr="00233013">
              <w:rPr>
                <w:lang w:val="en-GB"/>
              </w:rPr>
              <w:t>collection</w:t>
            </w:r>
            <w:proofErr w:type="gramEnd"/>
          </w:p>
          <w:p w14:paraId="4D743C16" w14:textId="77777777" w:rsidR="005F6C27" w:rsidRPr="00233013" w:rsidRDefault="005F6C27" w:rsidP="00233013">
            <w:pPr>
              <w:pStyle w:val="4Bulletedcopyblue"/>
            </w:pPr>
            <w:r>
              <w:rPr>
                <w:lang w:val="en-GB"/>
              </w:rPr>
              <w:t xml:space="preserve">Only make alternative arrangements after approval </w:t>
            </w:r>
            <w:r w:rsidR="007676DA">
              <w:rPr>
                <w:lang w:val="en-GB"/>
              </w:rPr>
              <w:t>from the</w:t>
            </w:r>
            <w:r>
              <w:rPr>
                <w:lang w:val="en-GB"/>
              </w:rPr>
              <w:t xml:space="preserve"> awarding organisation and make sure papers are securely stored until </w:t>
            </w:r>
            <w:proofErr w:type="gramStart"/>
            <w:r>
              <w:rPr>
                <w:lang w:val="en-GB"/>
              </w:rPr>
              <w:t>collection</w:t>
            </w:r>
            <w:proofErr w:type="gramEnd"/>
          </w:p>
          <w:p w14:paraId="7F320383" w14:textId="77777777" w:rsidR="00233013" w:rsidRPr="009611EB" w:rsidRDefault="00233013" w:rsidP="00233013">
            <w:pPr>
              <w:pStyle w:val="4Bulletedcopyblue"/>
            </w:pPr>
            <w:r>
              <w:rPr>
                <w:lang w:val="en-GB"/>
              </w:rPr>
              <w:t xml:space="preserve">Ensure secure storage of completed examination papers until </w:t>
            </w:r>
            <w:proofErr w:type="gramStart"/>
            <w:r>
              <w:rPr>
                <w:lang w:val="en-GB"/>
              </w:rPr>
              <w:t>collection</w:t>
            </w:r>
            <w:proofErr w:type="gramEnd"/>
          </w:p>
          <w:p w14:paraId="3CBDAB88" w14:textId="77777777" w:rsidR="005F6C27" w:rsidRDefault="005F6C27" w:rsidP="00233013">
            <w:pPr>
              <w:pStyle w:val="4Bulletedcopyblue"/>
            </w:pPr>
            <w:r w:rsidRPr="00233013">
              <w:rPr>
                <w:lang w:val="en-GB"/>
              </w:rPr>
              <w:t xml:space="preserve">If your centre makes its own transportation arrangements, </w:t>
            </w:r>
            <w:r w:rsidR="00233013" w:rsidRPr="00233013">
              <w:rPr>
                <w:lang w:val="en-GB"/>
              </w:rPr>
              <w:t xml:space="preserve">investigate alternative arrangements that comply with the </w:t>
            </w:r>
            <w:hyperlink r:id="rId18" w:history="1">
              <w:r w:rsidR="00233013" w:rsidRPr="00233013">
                <w:rPr>
                  <w:rStyle w:val="Hyperlink"/>
                  <w:lang w:val="en-GB"/>
                </w:rPr>
                <w:t>JCQ’s instr</w:t>
              </w:r>
              <w:r w:rsidR="00221D55">
                <w:rPr>
                  <w:rStyle w:val="Hyperlink"/>
                  <w:lang w:val="en-GB"/>
                </w:rPr>
                <w:t>uctions for conducting</w:t>
              </w:r>
              <w:r w:rsidR="00233013" w:rsidRPr="00233013">
                <w:rPr>
                  <w:rStyle w:val="Hyperlink"/>
                  <w:lang w:val="en-GB"/>
                </w:rPr>
                <w:t xml:space="preserve"> examinations</w:t>
              </w:r>
            </w:hyperlink>
            <w:r w:rsidR="00233013">
              <w:rPr>
                <w:lang w:val="en-GB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14:paraId="536A4C75" w14:textId="77777777" w:rsidR="005F6C27" w:rsidRDefault="005F6C27" w:rsidP="005F6C27">
            <w:pPr>
              <w:pStyle w:val="1bodycopy10pt"/>
            </w:pPr>
          </w:p>
        </w:tc>
      </w:tr>
      <w:tr w:rsidR="005F6C27" w14:paraId="1E37631E" w14:textId="77777777" w:rsidTr="005F6C27">
        <w:trPr>
          <w:cantSplit/>
        </w:trPr>
        <w:tc>
          <w:tcPr>
            <w:tcW w:w="2718" w:type="dxa"/>
            <w:shd w:val="clear" w:color="auto" w:fill="auto"/>
          </w:tcPr>
          <w:p w14:paraId="265ACF75" w14:textId="77777777" w:rsidR="005F6C27" w:rsidRPr="005A4887" w:rsidRDefault="005F6C27" w:rsidP="005F6C27">
            <w:pPr>
              <w:rPr>
                <w:lang w:val="en-GB"/>
              </w:rPr>
            </w:pPr>
            <w:r w:rsidRPr="005A4887">
              <w:rPr>
                <w:lang w:val="en-GB"/>
              </w:rPr>
              <w:lastRenderedPageBreak/>
              <w:t>Assessment evidence is not available to be marked</w:t>
            </w:r>
          </w:p>
        </w:tc>
        <w:tc>
          <w:tcPr>
            <w:tcW w:w="4749" w:type="dxa"/>
            <w:shd w:val="clear" w:color="auto" w:fill="auto"/>
          </w:tcPr>
          <w:p w14:paraId="04D59187" w14:textId="6BF3EF6D" w:rsidR="005F6C27" w:rsidRPr="0093742B" w:rsidRDefault="005F6C27" w:rsidP="005F6C27">
            <w:r w:rsidRPr="0093742B">
              <w:t xml:space="preserve">In the event of large-scale damage to, or destruction of, completed examination scripts or assessment evidence before it can be marked, </w:t>
            </w:r>
            <w:r w:rsidR="00E346BA" w:rsidRPr="0093742B">
              <w:t>e.g.,</w:t>
            </w:r>
            <w:r w:rsidRPr="0093742B">
              <w:t xml:space="preserve"> a fire at the </w:t>
            </w:r>
            <w:proofErr w:type="spellStart"/>
            <w:r w:rsidRPr="0093742B">
              <w:t>centre</w:t>
            </w:r>
            <w:proofErr w:type="spellEnd"/>
            <w:r w:rsidRPr="0093742B">
              <w:t xml:space="preserve"> destroys completed examination scripts</w:t>
            </w:r>
          </w:p>
        </w:tc>
        <w:tc>
          <w:tcPr>
            <w:tcW w:w="5291" w:type="dxa"/>
          </w:tcPr>
          <w:p w14:paraId="103C893D" w14:textId="77777777" w:rsidR="00233013" w:rsidRDefault="00233013" w:rsidP="005F6C27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 w:rsidRPr="005A4887">
              <w:t xml:space="preserve">Communicate this immediately to the relevant awarding </w:t>
            </w:r>
            <w:proofErr w:type="spellStart"/>
            <w:r w:rsidRPr="005A4887">
              <w:t>organisation</w:t>
            </w:r>
            <w:proofErr w:type="spellEnd"/>
            <w:r w:rsidRPr="005A4887">
              <w:t xml:space="preserve">(s), candidates and their parents or </w:t>
            </w:r>
            <w:proofErr w:type="gramStart"/>
            <w:r w:rsidRPr="005A4887">
              <w:t>carers</w:t>
            </w:r>
            <w:proofErr w:type="gramEnd"/>
          </w:p>
          <w:p w14:paraId="7D69AE8A" w14:textId="77777777" w:rsidR="005F6C27" w:rsidRPr="0093742B" w:rsidRDefault="005F6C27" w:rsidP="005F6C27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Where possible, the a</w:t>
            </w:r>
            <w:r w:rsidRPr="0093742B">
              <w:rPr>
                <w:lang w:val="en-GB"/>
              </w:rPr>
              <w:t xml:space="preserve">warding organisation </w:t>
            </w:r>
            <w:r>
              <w:rPr>
                <w:lang w:val="en-GB"/>
              </w:rPr>
              <w:t xml:space="preserve">will </w:t>
            </w:r>
            <w:r>
              <w:t xml:space="preserve">generate candidate marks based on other appropriate evidence of candidate </w:t>
            </w:r>
            <w:proofErr w:type="gramStart"/>
            <w:r>
              <w:t>achievement</w:t>
            </w:r>
            <w:proofErr w:type="gramEnd"/>
            <w:r>
              <w:t xml:space="preserve"> </w:t>
            </w:r>
          </w:p>
          <w:p w14:paraId="5A59EBFA" w14:textId="77777777" w:rsidR="005F6C27" w:rsidRPr="0093742B" w:rsidRDefault="005F6C27" w:rsidP="005F6C27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>
              <w:t xml:space="preserve">Where marks cannot be generated by awarding </w:t>
            </w:r>
            <w:proofErr w:type="spellStart"/>
            <w:r>
              <w:t>organisations</w:t>
            </w:r>
            <w:proofErr w:type="spellEnd"/>
            <w:r w:rsidR="009A763D">
              <w:t>,</w:t>
            </w:r>
            <w:r>
              <w:t xml:space="preserve"> candidates may need to retake affected assessment in a subsequent assessment series</w:t>
            </w:r>
          </w:p>
        </w:tc>
        <w:tc>
          <w:tcPr>
            <w:tcW w:w="2036" w:type="dxa"/>
            <w:shd w:val="clear" w:color="auto" w:fill="auto"/>
          </w:tcPr>
          <w:p w14:paraId="46BEBBCC" w14:textId="77777777" w:rsidR="005F6C27" w:rsidRDefault="005F6C27" w:rsidP="005F6C27">
            <w:pPr>
              <w:pStyle w:val="1bodycopy10pt"/>
            </w:pPr>
          </w:p>
        </w:tc>
      </w:tr>
      <w:tr w:rsidR="005F6C27" w14:paraId="1A742F6D" w14:textId="77777777" w:rsidTr="005F6C27">
        <w:trPr>
          <w:cantSplit/>
        </w:trPr>
        <w:tc>
          <w:tcPr>
            <w:tcW w:w="2718" w:type="dxa"/>
            <w:shd w:val="clear" w:color="auto" w:fill="auto"/>
          </w:tcPr>
          <w:p w14:paraId="429E4340" w14:textId="620DDA2E" w:rsidR="001F7DBC" w:rsidRPr="001F7DBC" w:rsidRDefault="005F6C27" w:rsidP="001F7DBC">
            <w:pPr>
              <w:rPr>
                <w:lang w:val="en-GB"/>
              </w:rPr>
            </w:pPr>
            <w:r w:rsidRPr="005A4887">
              <w:rPr>
                <w:lang w:val="en-GB"/>
              </w:rPr>
              <w:t>Centre is unable to distribute results as normal</w:t>
            </w:r>
            <w:r>
              <w:rPr>
                <w:lang w:val="en-GB"/>
              </w:rPr>
              <w:t xml:space="preserve"> or facilitate post results </w:t>
            </w:r>
            <w:proofErr w:type="gramStart"/>
            <w:r>
              <w:rPr>
                <w:lang w:val="en-GB"/>
              </w:rPr>
              <w:t>services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6697CFFA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0B3703AF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68A96E4E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7037E7AB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6B48A3D1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02F69F5E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4DE23FDA" w14:textId="44A9ABFC" w:rsidR="001F7DBC" w:rsidRPr="001F7DBC" w:rsidRDefault="001F7DBC" w:rsidP="001F7DBC">
            <w:pPr>
              <w:jc w:val="center"/>
              <w:rPr>
                <w:lang w:val="en-GB"/>
              </w:rPr>
            </w:pPr>
          </w:p>
        </w:tc>
        <w:tc>
          <w:tcPr>
            <w:tcW w:w="4749" w:type="dxa"/>
            <w:shd w:val="clear" w:color="auto" w:fill="auto"/>
          </w:tcPr>
          <w:p w14:paraId="7BB872BF" w14:textId="77777777" w:rsidR="005F6C27" w:rsidRPr="005A4887" w:rsidRDefault="005F6C27" w:rsidP="005F6C27">
            <w:proofErr w:type="gramStart"/>
            <w:r w:rsidRPr="005A4887">
              <w:t>In the event that</w:t>
            </w:r>
            <w:proofErr w:type="gramEnd"/>
            <w:r w:rsidRPr="005A4887">
              <w:t xml:space="preserve"> the </w:t>
            </w:r>
            <w:proofErr w:type="spellStart"/>
            <w:r w:rsidRPr="005A4887">
              <w:t>centre</w:t>
            </w:r>
            <w:proofErr w:type="spellEnd"/>
            <w:r w:rsidRPr="005A4887">
              <w:t xml:space="preserve"> is unable to access or manage the distribution of results to candidates</w:t>
            </w:r>
            <w:r>
              <w:t xml:space="preserve">, or to facilitate post results services </w:t>
            </w:r>
          </w:p>
        </w:tc>
        <w:tc>
          <w:tcPr>
            <w:tcW w:w="5291" w:type="dxa"/>
          </w:tcPr>
          <w:p w14:paraId="6E170072" w14:textId="77777777" w:rsidR="00233013" w:rsidRDefault="00233013" w:rsidP="00233013">
            <w:pPr>
              <w:pStyle w:val="4Bulletedcopyblue"/>
            </w:pPr>
            <w:r w:rsidRPr="005A4887">
              <w:t xml:space="preserve">Contact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about alternative options</w:t>
            </w:r>
          </w:p>
          <w:p w14:paraId="03790762" w14:textId="77777777" w:rsidR="005F6C2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Make arrangements to access results at an alternative </w:t>
            </w:r>
            <w:proofErr w:type="gramStart"/>
            <w:r w:rsidRPr="005A4887">
              <w:t>site</w:t>
            </w:r>
            <w:proofErr w:type="gramEnd"/>
          </w:p>
          <w:p w14:paraId="551CF8B7" w14:textId="77777777" w:rsidR="005F6C27" w:rsidRPr="0093742B" w:rsidRDefault="005F6C27" w:rsidP="005F6C27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 w:rsidRPr="005A4887">
              <w:t xml:space="preserve">Share facilities with other schools/colleges if </w:t>
            </w:r>
            <w:proofErr w:type="gramStart"/>
            <w:r w:rsidRPr="005A4887">
              <w:t>possible</w:t>
            </w:r>
            <w:proofErr w:type="gramEnd"/>
          </w:p>
          <w:p w14:paraId="537E7493" w14:textId="77777777" w:rsidR="005F6C27" w:rsidRPr="005A4887" w:rsidRDefault="005F6C27" w:rsidP="005F6C27">
            <w:pPr>
              <w:pStyle w:val="4Bulletedcopyblue"/>
              <w:numPr>
                <w:ilvl w:val="0"/>
                <w:numId w:val="9"/>
              </w:numPr>
            </w:pPr>
            <w:r>
              <w:t>Co</w:t>
            </w:r>
            <w:r w:rsidR="009A763D">
              <w:t>-</w:t>
            </w:r>
            <w:r>
              <w:t>ordinate access to post results services from an alternative site</w:t>
            </w:r>
          </w:p>
          <w:p w14:paraId="354AFB0D" w14:textId="77777777" w:rsidR="005F6C27" w:rsidRDefault="005F6C27" w:rsidP="005F6C27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>
              <w:t xml:space="preserve">Contact the relevant awarding </w:t>
            </w:r>
            <w:proofErr w:type="spellStart"/>
            <w:r>
              <w:t>organisation</w:t>
            </w:r>
            <w:proofErr w:type="spellEnd"/>
            <w:r>
              <w:t xml:space="preserve"> if electronic post results requests are not possible</w:t>
            </w:r>
          </w:p>
        </w:tc>
        <w:tc>
          <w:tcPr>
            <w:tcW w:w="2036" w:type="dxa"/>
            <w:shd w:val="clear" w:color="auto" w:fill="auto"/>
          </w:tcPr>
          <w:p w14:paraId="188DFEC9" w14:textId="77777777" w:rsidR="005F6C27" w:rsidRDefault="005F6C27" w:rsidP="005F6C27">
            <w:pPr>
              <w:pStyle w:val="1bodycopy10pt"/>
            </w:pPr>
          </w:p>
        </w:tc>
      </w:tr>
      <w:tr w:rsidR="00E36437" w14:paraId="7AA849D6" w14:textId="77777777" w:rsidTr="00E36437">
        <w:trPr>
          <w:cantSplit/>
          <w:trHeight w:val="2032"/>
        </w:trPr>
        <w:tc>
          <w:tcPr>
            <w:tcW w:w="2718" w:type="dxa"/>
            <w:shd w:val="clear" w:color="auto" w:fill="auto"/>
          </w:tcPr>
          <w:p w14:paraId="4877F532" w14:textId="77777777" w:rsidR="001F7DBC" w:rsidRPr="001F7DBC" w:rsidRDefault="001F7DBC" w:rsidP="001F7DBC">
            <w:pPr>
              <w:pStyle w:val="Caption1"/>
              <w:rPr>
                <w:i w:val="0"/>
                <w:color w:val="000000"/>
                <w:lang w:val="en-GB"/>
              </w:rPr>
            </w:pPr>
            <w:r w:rsidRPr="001F7DBC">
              <w:rPr>
                <w:i w:val="0"/>
                <w:color w:val="000000"/>
                <w:lang w:val="en-GB"/>
              </w:rPr>
              <w:lastRenderedPageBreak/>
              <w:t>Absence of exam officers, teaching staff and/or invigilators</w:t>
            </w:r>
          </w:p>
          <w:p w14:paraId="668BE29F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52F2782C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02EBA7EF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0F423BE6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613335CD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1DE85EFA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764C2A3B" w14:textId="04A3E081" w:rsidR="001F7DBC" w:rsidRPr="001F7DBC" w:rsidRDefault="001F7DBC" w:rsidP="001F7DBC">
            <w:pPr>
              <w:rPr>
                <w:lang w:val="en-GB"/>
              </w:rPr>
            </w:pPr>
          </w:p>
        </w:tc>
        <w:tc>
          <w:tcPr>
            <w:tcW w:w="4749" w:type="dxa"/>
            <w:shd w:val="clear" w:color="auto" w:fill="auto"/>
          </w:tcPr>
          <w:p w14:paraId="62FD1E21" w14:textId="0A2CA6D2" w:rsidR="00E36437" w:rsidRPr="005A4887" w:rsidRDefault="001F7DBC" w:rsidP="005F6C27">
            <w:proofErr w:type="gramStart"/>
            <w:r>
              <w:t>In the event that</w:t>
            </w:r>
            <w:proofErr w:type="gramEnd"/>
            <w:r>
              <w:t xml:space="preserve"> the examination officer and/or invigilators are absent from school to </w:t>
            </w:r>
            <w:r w:rsidR="00E346BA">
              <w:t>affect</w:t>
            </w:r>
            <w:r>
              <w:t xml:space="preserve"> the smooth running of exams.</w:t>
            </w:r>
          </w:p>
        </w:tc>
        <w:tc>
          <w:tcPr>
            <w:tcW w:w="5291" w:type="dxa"/>
          </w:tcPr>
          <w:p w14:paraId="1F952E86" w14:textId="77777777" w:rsidR="001F7DBC" w:rsidRDefault="001F7DBC" w:rsidP="001F7DBC">
            <w:pPr>
              <w:pStyle w:val="4Bulletedcopyblue"/>
            </w:pPr>
            <w:r w:rsidRPr="005A4887">
              <w:t xml:space="preserve">Contact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about alternative options</w:t>
            </w:r>
          </w:p>
          <w:p w14:paraId="39268CD8" w14:textId="677ED52F" w:rsidR="001F7DBC" w:rsidRDefault="001F7DBC" w:rsidP="001F7DBC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Make arrangements to access </w:t>
            </w:r>
            <w:r>
              <w:t xml:space="preserve">exams </w:t>
            </w:r>
            <w:r w:rsidRPr="005A4887">
              <w:t xml:space="preserve">at an alternative </w:t>
            </w:r>
            <w:proofErr w:type="gramStart"/>
            <w:r w:rsidRPr="005A4887">
              <w:t>site</w:t>
            </w:r>
            <w:proofErr w:type="gramEnd"/>
          </w:p>
          <w:p w14:paraId="16F5FCDC" w14:textId="77777777" w:rsidR="001F7DBC" w:rsidRPr="0093742B" w:rsidRDefault="001F7DBC" w:rsidP="001F7DBC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 w:rsidRPr="005A4887">
              <w:t xml:space="preserve">Share facilities with other schools/colleges if </w:t>
            </w:r>
            <w:proofErr w:type="gramStart"/>
            <w:r w:rsidRPr="005A4887">
              <w:t>possible</w:t>
            </w:r>
            <w:proofErr w:type="gramEnd"/>
          </w:p>
          <w:p w14:paraId="75F234D9" w14:textId="2683AC22" w:rsidR="001F7DBC" w:rsidRPr="005A4887" w:rsidRDefault="001F7DBC" w:rsidP="001F7DBC">
            <w:pPr>
              <w:pStyle w:val="4Bulletedcopyblue"/>
              <w:numPr>
                <w:ilvl w:val="0"/>
                <w:numId w:val="9"/>
              </w:numPr>
            </w:pPr>
            <w:r>
              <w:t>Co-ordinate access to staff from an alternative site</w:t>
            </w:r>
          </w:p>
          <w:p w14:paraId="2379CC34" w14:textId="246F4F19" w:rsidR="00E36437" w:rsidRPr="005A4887" w:rsidRDefault="00E36437" w:rsidP="001F7DBC">
            <w:pPr>
              <w:pStyle w:val="4Bulletedcopyblue"/>
              <w:numPr>
                <w:ilvl w:val="0"/>
                <w:numId w:val="0"/>
              </w:numPr>
              <w:ind w:left="340" w:hanging="170"/>
            </w:pPr>
          </w:p>
        </w:tc>
        <w:tc>
          <w:tcPr>
            <w:tcW w:w="2036" w:type="dxa"/>
            <w:shd w:val="clear" w:color="auto" w:fill="auto"/>
          </w:tcPr>
          <w:p w14:paraId="129BB62B" w14:textId="77777777" w:rsidR="00E36437" w:rsidRDefault="00E36437" w:rsidP="005F6C27">
            <w:pPr>
              <w:pStyle w:val="1bodycopy10pt"/>
            </w:pPr>
          </w:p>
        </w:tc>
      </w:tr>
      <w:tr w:rsidR="001F7DBC" w14:paraId="23EF8B02" w14:textId="77777777" w:rsidTr="00E36437">
        <w:trPr>
          <w:cantSplit/>
          <w:trHeight w:val="2032"/>
        </w:trPr>
        <w:tc>
          <w:tcPr>
            <w:tcW w:w="2718" w:type="dxa"/>
            <w:shd w:val="clear" w:color="auto" w:fill="auto"/>
          </w:tcPr>
          <w:p w14:paraId="37B497A1" w14:textId="77777777" w:rsidR="001F7DBC" w:rsidRPr="001F7DBC" w:rsidRDefault="001F7DBC" w:rsidP="001F7DBC">
            <w:pPr>
              <w:pStyle w:val="Caption1"/>
              <w:rPr>
                <w:i w:val="0"/>
                <w:color w:val="000000"/>
                <w:lang w:val="en-GB"/>
              </w:rPr>
            </w:pPr>
            <w:r w:rsidRPr="001F7DBC">
              <w:rPr>
                <w:i w:val="0"/>
                <w:color w:val="000000"/>
                <w:lang w:val="en-GB"/>
              </w:rPr>
              <w:t>Lack of appropriately trained invigilators</w:t>
            </w:r>
          </w:p>
          <w:p w14:paraId="58711BB8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4DD47B00" w14:textId="77777777" w:rsidR="001F7DBC" w:rsidRDefault="001F7DBC" w:rsidP="005F6C27">
            <w:pPr>
              <w:rPr>
                <w:lang w:val="en-GB"/>
              </w:rPr>
            </w:pPr>
          </w:p>
        </w:tc>
        <w:tc>
          <w:tcPr>
            <w:tcW w:w="4749" w:type="dxa"/>
            <w:shd w:val="clear" w:color="auto" w:fill="auto"/>
          </w:tcPr>
          <w:p w14:paraId="6B7F871D" w14:textId="54627AD3" w:rsidR="001F7DBC" w:rsidRPr="005A4887" w:rsidRDefault="00E346BA" w:rsidP="005F6C27">
            <w:proofErr w:type="gramStart"/>
            <w:r>
              <w:t>In the event that</w:t>
            </w:r>
            <w:proofErr w:type="gramEnd"/>
            <w:r>
              <w:t xml:space="preserve"> there is a lack of appropriately trained invigilators to affect the smooth running of exams.</w:t>
            </w:r>
          </w:p>
        </w:tc>
        <w:tc>
          <w:tcPr>
            <w:tcW w:w="5291" w:type="dxa"/>
          </w:tcPr>
          <w:p w14:paraId="12CCD915" w14:textId="77777777" w:rsidR="00E346BA" w:rsidRDefault="00E346BA" w:rsidP="00E346BA">
            <w:pPr>
              <w:pStyle w:val="4Bulletedcopyblue"/>
            </w:pPr>
            <w:r w:rsidRPr="005A4887">
              <w:t xml:space="preserve">Contact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about alternative options</w:t>
            </w:r>
          </w:p>
          <w:p w14:paraId="57B0AC15" w14:textId="77777777" w:rsidR="00E346BA" w:rsidRDefault="00E346BA" w:rsidP="00E346BA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Make arrangements to access </w:t>
            </w:r>
            <w:r>
              <w:t xml:space="preserve">exams </w:t>
            </w:r>
            <w:r w:rsidRPr="005A4887">
              <w:t xml:space="preserve">at an alternative </w:t>
            </w:r>
            <w:proofErr w:type="gramStart"/>
            <w:r w:rsidRPr="005A4887">
              <w:t>site</w:t>
            </w:r>
            <w:proofErr w:type="gramEnd"/>
          </w:p>
          <w:p w14:paraId="2FC676F9" w14:textId="77777777" w:rsidR="00E346BA" w:rsidRPr="0093742B" w:rsidRDefault="00E346BA" w:rsidP="00E346BA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 w:rsidRPr="005A4887">
              <w:t xml:space="preserve">Share facilities with other schools/colleges if </w:t>
            </w:r>
            <w:proofErr w:type="gramStart"/>
            <w:r w:rsidRPr="005A4887">
              <w:t>possible</w:t>
            </w:r>
            <w:proofErr w:type="gramEnd"/>
          </w:p>
          <w:p w14:paraId="6BCF0406" w14:textId="77777777" w:rsidR="00E346BA" w:rsidRPr="005A4887" w:rsidRDefault="00E346BA" w:rsidP="00E346BA">
            <w:pPr>
              <w:pStyle w:val="4Bulletedcopyblue"/>
              <w:numPr>
                <w:ilvl w:val="0"/>
                <w:numId w:val="9"/>
              </w:numPr>
            </w:pPr>
            <w:r>
              <w:t>Co-ordinate access to staff from an alternative site</w:t>
            </w:r>
          </w:p>
          <w:p w14:paraId="166F54C1" w14:textId="77777777" w:rsidR="001F7DBC" w:rsidRPr="005A4887" w:rsidRDefault="001F7DBC" w:rsidP="00E36437">
            <w:pPr>
              <w:pStyle w:val="4Bulletedcopyblue"/>
              <w:numPr>
                <w:ilvl w:val="0"/>
                <w:numId w:val="0"/>
              </w:numPr>
              <w:ind w:left="340" w:hanging="170"/>
            </w:pPr>
          </w:p>
        </w:tc>
        <w:tc>
          <w:tcPr>
            <w:tcW w:w="2036" w:type="dxa"/>
            <w:shd w:val="clear" w:color="auto" w:fill="auto"/>
          </w:tcPr>
          <w:p w14:paraId="48133546" w14:textId="77777777" w:rsidR="001F7DBC" w:rsidRDefault="001F7DBC" w:rsidP="005F6C27">
            <w:pPr>
              <w:pStyle w:val="1bodycopy10pt"/>
            </w:pPr>
          </w:p>
        </w:tc>
      </w:tr>
      <w:tr w:rsidR="00E36437" w14:paraId="6459F4BA" w14:textId="77777777" w:rsidTr="00E36437">
        <w:trPr>
          <w:cantSplit/>
          <w:trHeight w:val="1992"/>
        </w:trPr>
        <w:tc>
          <w:tcPr>
            <w:tcW w:w="2718" w:type="dxa"/>
            <w:shd w:val="clear" w:color="auto" w:fill="auto"/>
          </w:tcPr>
          <w:p w14:paraId="71136E12" w14:textId="77777777" w:rsidR="001F7DBC" w:rsidRPr="001F7DBC" w:rsidRDefault="001F7DBC" w:rsidP="001F7DBC">
            <w:pPr>
              <w:pStyle w:val="Caption1"/>
              <w:rPr>
                <w:i w:val="0"/>
                <w:color w:val="000000"/>
                <w:lang w:val="en-GB"/>
              </w:rPr>
            </w:pPr>
            <w:r w:rsidRPr="001F7DBC">
              <w:rPr>
                <w:i w:val="0"/>
                <w:color w:val="000000"/>
                <w:lang w:val="en-GB"/>
              </w:rPr>
              <w:lastRenderedPageBreak/>
              <w:t>Failure of IT systems</w:t>
            </w:r>
          </w:p>
          <w:p w14:paraId="29C3C57E" w14:textId="77777777" w:rsidR="00E36437" w:rsidRDefault="00E36437" w:rsidP="005F6C27">
            <w:pPr>
              <w:rPr>
                <w:lang w:val="en-GB"/>
              </w:rPr>
            </w:pPr>
          </w:p>
          <w:p w14:paraId="74752FAD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43ED8648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1E876AE9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13FBBBB9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075C7CB5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7533CA2A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427979DF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00F1448D" w14:textId="77777777" w:rsidR="001F7DBC" w:rsidRPr="001F7DBC" w:rsidRDefault="001F7DBC" w:rsidP="001F7DBC">
            <w:pPr>
              <w:rPr>
                <w:lang w:val="en-GB"/>
              </w:rPr>
            </w:pPr>
          </w:p>
          <w:p w14:paraId="25259C1E" w14:textId="49454191" w:rsidR="001F7DBC" w:rsidRPr="001F7DBC" w:rsidRDefault="001F7DBC" w:rsidP="001F7DBC">
            <w:pPr>
              <w:rPr>
                <w:lang w:val="en-GB"/>
              </w:rPr>
            </w:pPr>
          </w:p>
        </w:tc>
        <w:tc>
          <w:tcPr>
            <w:tcW w:w="4749" w:type="dxa"/>
            <w:shd w:val="clear" w:color="auto" w:fill="auto"/>
          </w:tcPr>
          <w:p w14:paraId="2EE2EAAA" w14:textId="320743D4" w:rsidR="00E36437" w:rsidRPr="005A4887" w:rsidRDefault="00E346BA" w:rsidP="005F6C27">
            <w:r>
              <w:t>In the event of an IT failure that prevents the downloading and printing of secure assessment materials.</w:t>
            </w:r>
          </w:p>
        </w:tc>
        <w:tc>
          <w:tcPr>
            <w:tcW w:w="5291" w:type="dxa"/>
          </w:tcPr>
          <w:p w14:paraId="1741AD19" w14:textId="77777777" w:rsidR="00E346BA" w:rsidRDefault="00E346BA" w:rsidP="00E346BA">
            <w:pPr>
              <w:pStyle w:val="4Bulletedcopyblue"/>
            </w:pPr>
            <w:r w:rsidRPr="005A4887">
              <w:t xml:space="preserve">Contact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about alternative options</w:t>
            </w:r>
          </w:p>
          <w:p w14:paraId="4D9A4809" w14:textId="641CA3C9" w:rsidR="00E346BA" w:rsidRDefault="00E346BA" w:rsidP="00E346BA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Make arrangements to access </w:t>
            </w:r>
            <w:r>
              <w:t xml:space="preserve">IT </w:t>
            </w:r>
            <w:r w:rsidRPr="005A4887">
              <w:t xml:space="preserve">at an alternative </w:t>
            </w:r>
            <w:proofErr w:type="gramStart"/>
            <w:r w:rsidRPr="005A4887">
              <w:t>site</w:t>
            </w:r>
            <w:proofErr w:type="gramEnd"/>
          </w:p>
          <w:p w14:paraId="32CA64B3" w14:textId="77777777" w:rsidR="00E346BA" w:rsidRPr="0093742B" w:rsidRDefault="00E346BA" w:rsidP="00E346BA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 w:rsidRPr="005A4887">
              <w:t xml:space="preserve">Share facilities with other schools/colleges if </w:t>
            </w:r>
            <w:proofErr w:type="gramStart"/>
            <w:r w:rsidRPr="005A4887">
              <w:t>possible</w:t>
            </w:r>
            <w:proofErr w:type="gramEnd"/>
          </w:p>
          <w:p w14:paraId="1986024B" w14:textId="5EA8E75B" w:rsidR="00E346BA" w:rsidRPr="005A4887" w:rsidRDefault="00E346BA" w:rsidP="00E346BA">
            <w:pPr>
              <w:pStyle w:val="4Bulletedcopyblue"/>
              <w:numPr>
                <w:ilvl w:val="0"/>
                <w:numId w:val="9"/>
              </w:numPr>
            </w:pPr>
            <w:r>
              <w:t>Co-ordinate access to IT from an alternative site</w:t>
            </w:r>
          </w:p>
          <w:p w14:paraId="52514556" w14:textId="77777777" w:rsidR="00E36437" w:rsidRPr="005A4887" w:rsidRDefault="00E36437" w:rsidP="00E36437">
            <w:pPr>
              <w:pStyle w:val="4Bulletedcopyblue"/>
              <w:numPr>
                <w:ilvl w:val="0"/>
                <w:numId w:val="0"/>
              </w:numPr>
              <w:ind w:left="340" w:hanging="170"/>
            </w:pPr>
          </w:p>
        </w:tc>
        <w:tc>
          <w:tcPr>
            <w:tcW w:w="2036" w:type="dxa"/>
            <w:shd w:val="clear" w:color="auto" w:fill="auto"/>
          </w:tcPr>
          <w:p w14:paraId="12DDDC52" w14:textId="77777777" w:rsidR="00E36437" w:rsidRDefault="00E36437" w:rsidP="005F6C27">
            <w:pPr>
              <w:pStyle w:val="1bodycopy10pt"/>
            </w:pPr>
          </w:p>
        </w:tc>
      </w:tr>
      <w:tr w:rsidR="001F7DBC" w14:paraId="3A9037E7" w14:textId="77777777" w:rsidTr="00E36437">
        <w:trPr>
          <w:cantSplit/>
          <w:trHeight w:val="1992"/>
        </w:trPr>
        <w:tc>
          <w:tcPr>
            <w:tcW w:w="2718" w:type="dxa"/>
            <w:shd w:val="clear" w:color="auto" w:fill="auto"/>
          </w:tcPr>
          <w:p w14:paraId="1AC2E454" w14:textId="5ECDAA72" w:rsidR="001F7DBC" w:rsidRPr="006841D3" w:rsidRDefault="001F7DBC" w:rsidP="001F7DBC">
            <w:pPr>
              <w:pStyle w:val="Caption1"/>
              <w:rPr>
                <w:i w:val="0"/>
                <w:color w:val="000000"/>
                <w:highlight w:val="yellow"/>
                <w:lang w:val="en-GB"/>
              </w:rPr>
            </w:pPr>
            <w:r w:rsidRPr="001F7DBC">
              <w:rPr>
                <w:i w:val="0"/>
                <w:color w:val="000000"/>
                <w:lang w:val="en-GB"/>
              </w:rPr>
              <w:t>Lack of appropriate exam rooms</w:t>
            </w:r>
          </w:p>
        </w:tc>
        <w:tc>
          <w:tcPr>
            <w:tcW w:w="4749" w:type="dxa"/>
            <w:shd w:val="clear" w:color="auto" w:fill="auto"/>
          </w:tcPr>
          <w:p w14:paraId="41BE3213" w14:textId="147C4CEF" w:rsidR="001F7DBC" w:rsidRPr="005A4887" w:rsidRDefault="00E346BA" w:rsidP="005F6C27">
            <w:proofErr w:type="gramStart"/>
            <w:r w:rsidRPr="005A4887">
              <w:rPr>
                <w:lang w:val="en-GB"/>
              </w:rPr>
              <w:t>In the event that</w:t>
            </w:r>
            <w:proofErr w:type="gramEnd"/>
            <w:r w:rsidRPr="005A4887">
              <w:rPr>
                <w:lang w:val="en-GB"/>
              </w:rPr>
              <w:t xml:space="preserve"> </w:t>
            </w:r>
            <w:r>
              <w:rPr>
                <w:lang w:val="en-GB"/>
              </w:rPr>
              <w:t>rooms are unavailable at the</w:t>
            </w:r>
            <w:r w:rsidRPr="005A4887">
              <w:rPr>
                <w:lang w:val="en-GB"/>
              </w:rPr>
              <w:t xml:space="preserve"> examination centres to take examinations as normal</w:t>
            </w:r>
            <w:r>
              <w:rPr>
                <w:lang w:val="en-GB"/>
              </w:rPr>
              <w:t>.</w:t>
            </w:r>
          </w:p>
        </w:tc>
        <w:tc>
          <w:tcPr>
            <w:tcW w:w="5291" w:type="dxa"/>
          </w:tcPr>
          <w:p w14:paraId="2E4C8BF6" w14:textId="77777777" w:rsidR="00E346BA" w:rsidRDefault="00E346BA" w:rsidP="00E346BA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Communicate with relevant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at the outset to make them aware of the </w:t>
            </w:r>
            <w:proofErr w:type="gramStart"/>
            <w:r w:rsidRPr="005A4887">
              <w:t>issue</w:t>
            </w:r>
            <w:proofErr w:type="gramEnd"/>
            <w:r>
              <w:t xml:space="preserve"> </w:t>
            </w:r>
          </w:p>
          <w:p w14:paraId="49A22AD1" w14:textId="77777777" w:rsidR="00E346BA" w:rsidRDefault="00E346BA" w:rsidP="00E346BA">
            <w:pPr>
              <w:pStyle w:val="4Bulletedcopyblue"/>
            </w:pPr>
            <w:r w:rsidRPr="005A4887">
              <w:t xml:space="preserve">Liaise with candidates to identify whether the examination can be sat at an alternative venue in agreement with relevant awarding </w:t>
            </w:r>
            <w:proofErr w:type="spellStart"/>
            <w:proofErr w:type="gramStart"/>
            <w:r w:rsidRPr="005A4887">
              <w:t>organisations</w:t>
            </w:r>
            <w:proofErr w:type="spellEnd"/>
            <w:proofErr w:type="gramEnd"/>
          </w:p>
          <w:p w14:paraId="3893C849" w14:textId="6F6EAC77" w:rsidR="001F7DBC" w:rsidRPr="005A4887" w:rsidRDefault="00E346BA" w:rsidP="00E346BA">
            <w:pPr>
              <w:pStyle w:val="4Bulletedcopyblue"/>
            </w:pPr>
            <w:r>
              <w:rPr>
                <w:lang w:val="en-GB"/>
              </w:rPr>
              <w:t>Communicate any changes to your plans with parents and pupils</w:t>
            </w:r>
          </w:p>
        </w:tc>
        <w:tc>
          <w:tcPr>
            <w:tcW w:w="2036" w:type="dxa"/>
            <w:shd w:val="clear" w:color="auto" w:fill="auto"/>
          </w:tcPr>
          <w:p w14:paraId="18777A01" w14:textId="77777777" w:rsidR="001F7DBC" w:rsidRDefault="001F7DBC" w:rsidP="005F6C27">
            <w:pPr>
              <w:pStyle w:val="1bodycopy10pt"/>
            </w:pPr>
          </w:p>
        </w:tc>
      </w:tr>
      <w:tr w:rsidR="001F7DBC" w14:paraId="1AB87E33" w14:textId="77777777" w:rsidTr="00E36437">
        <w:trPr>
          <w:cantSplit/>
          <w:trHeight w:val="1992"/>
        </w:trPr>
        <w:tc>
          <w:tcPr>
            <w:tcW w:w="2718" w:type="dxa"/>
            <w:shd w:val="clear" w:color="auto" w:fill="auto"/>
          </w:tcPr>
          <w:p w14:paraId="32CE3A07" w14:textId="77777777" w:rsidR="001F7DBC" w:rsidRPr="001F7DBC" w:rsidRDefault="001F7DBC" w:rsidP="001F7DBC">
            <w:pPr>
              <w:pStyle w:val="Caption1"/>
              <w:rPr>
                <w:i w:val="0"/>
                <w:color w:val="000000"/>
                <w:lang w:val="en-GB"/>
              </w:rPr>
            </w:pPr>
            <w:r w:rsidRPr="001F7DBC">
              <w:rPr>
                <w:i w:val="0"/>
                <w:color w:val="000000"/>
                <w:lang w:val="en-GB"/>
              </w:rPr>
              <w:lastRenderedPageBreak/>
              <w:t>Emergency evacuation of the exam room (or centre lock down)</w:t>
            </w:r>
          </w:p>
          <w:p w14:paraId="1B555503" w14:textId="77777777" w:rsidR="001F7DBC" w:rsidRPr="006841D3" w:rsidRDefault="001F7DBC" w:rsidP="001F7DBC">
            <w:pPr>
              <w:pStyle w:val="Caption1"/>
              <w:rPr>
                <w:i w:val="0"/>
                <w:color w:val="000000"/>
                <w:highlight w:val="yellow"/>
                <w:lang w:val="en-GB"/>
              </w:rPr>
            </w:pPr>
          </w:p>
        </w:tc>
        <w:tc>
          <w:tcPr>
            <w:tcW w:w="4749" w:type="dxa"/>
            <w:shd w:val="clear" w:color="auto" w:fill="auto"/>
          </w:tcPr>
          <w:p w14:paraId="33AB1E02" w14:textId="26F549F0" w:rsidR="001F7DBC" w:rsidRPr="005A4887" w:rsidRDefault="00E346BA" w:rsidP="005F6C27">
            <w:proofErr w:type="gramStart"/>
            <w:r w:rsidRPr="005A4887">
              <w:t>In the event that</w:t>
            </w:r>
            <w:proofErr w:type="gramEnd"/>
            <w:r w:rsidRPr="005A4887">
              <w:t xml:space="preserve"> the </w:t>
            </w:r>
            <w:proofErr w:type="spellStart"/>
            <w:r w:rsidRPr="005A4887">
              <w:t>centre</w:t>
            </w:r>
            <w:proofErr w:type="spellEnd"/>
            <w:r w:rsidRPr="005A4887">
              <w:t xml:space="preserve"> is </w:t>
            </w:r>
            <w:r>
              <w:t>forced to evacuate or close</w:t>
            </w:r>
            <w:r w:rsidRPr="005A4887">
              <w:t xml:space="preserve"> </w:t>
            </w:r>
            <w:r>
              <w:t>during</w:t>
            </w:r>
            <w:r w:rsidRPr="005A4887">
              <w:t xml:space="preserve"> scheduled examinations, e.g., </w:t>
            </w:r>
            <w:r>
              <w:t>external threat, police advice etc.</w:t>
            </w:r>
          </w:p>
        </w:tc>
        <w:tc>
          <w:tcPr>
            <w:tcW w:w="5291" w:type="dxa"/>
          </w:tcPr>
          <w:p w14:paraId="3B9BDD70" w14:textId="77777777" w:rsidR="00E346BA" w:rsidRPr="005A4887" w:rsidRDefault="00E346BA" w:rsidP="00E346BA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Inform relevant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</w:t>
            </w:r>
            <w:proofErr w:type="gramStart"/>
            <w:r w:rsidRPr="005A4887">
              <w:t>as soon as possible</w:t>
            </w:r>
            <w:proofErr w:type="gramEnd"/>
          </w:p>
          <w:p w14:paraId="658AF7AA" w14:textId="77777777" w:rsidR="00E346BA" w:rsidRPr="005A4887" w:rsidRDefault="00E346BA" w:rsidP="00E346BA">
            <w:pPr>
              <w:pStyle w:val="4Bulletedcopyblue"/>
              <w:numPr>
                <w:ilvl w:val="0"/>
                <w:numId w:val="9"/>
              </w:numPr>
            </w:pPr>
            <w:r w:rsidRPr="005A4887">
              <w:t>Refer to emergency plans and/or health and safety policy, where appropriate</w:t>
            </w:r>
          </w:p>
          <w:p w14:paraId="1F4C16C4" w14:textId="1317523C" w:rsidR="00E346BA" w:rsidRDefault="00E346BA" w:rsidP="00E346BA">
            <w:pPr>
              <w:pStyle w:val="4Bulletedcopyblue"/>
              <w:numPr>
                <w:ilvl w:val="0"/>
                <w:numId w:val="9"/>
              </w:numPr>
            </w:pPr>
            <w:r>
              <w:t xml:space="preserve">Head of </w:t>
            </w:r>
            <w:proofErr w:type="spellStart"/>
            <w:r>
              <w:t>centre</w:t>
            </w:r>
            <w:proofErr w:type="spellEnd"/>
            <w:r>
              <w:t xml:space="preserve"> using advice from external emergency services will decide whether the </w:t>
            </w:r>
            <w:proofErr w:type="spellStart"/>
            <w:r>
              <w:t>centre</w:t>
            </w:r>
            <w:proofErr w:type="spellEnd"/>
            <w:r>
              <w:t xml:space="preserve"> is safe to reopen, based on advice or instructions from relevant local or national </w:t>
            </w:r>
            <w:proofErr w:type="gramStart"/>
            <w:r>
              <w:t>agencies</w:t>
            </w:r>
            <w:proofErr w:type="gramEnd"/>
            <w:r>
              <w:t xml:space="preserve"> </w:t>
            </w:r>
          </w:p>
          <w:p w14:paraId="45122728" w14:textId="77777777" w:rsidR="00E346BA" w:rsidRDefault="00E346BA" w:rsidP="00E346BA">
            <w:pPr>
              <w:pStyle w:val="4Bulletedcopyblue"/>
            </w:pPr>
            <w:r w:rsidRPr="005A4887">
              <w:t xml:space="preserve">Use alternative venues in agreement with relevant awarding </w:t>
            </w:r>
            <w:proofErr w:type="spellStart"/>
            <w:proofErr w:type="gramStart"/>
            <w:r w:rsidRPr="005A4887">
              <w:t>organisations</w:t>
            </w:r>
            <w:proofErr w:type="spellEnd"/>
            <w:proofErr w:type="gramEnd"/>
          </w:p>
          <w:p w14:paraId="64750E15" w14:textId="3017CC6A" w:rsidR="00E346BA" w:rsidRPr="005A4887" w:rsidRDefault="00E346BA" w:rsidP="00E346BA">
            <w:pPr>
              <w:pStyle w:val="4Bulletedcopyblue"/>
            </w:pPr>
            <w:r>
              <w:rPr>
                <w:lang w:val="en-GB"/>
              </w:rPr>
              <w:t xml:space="preserve">Communicate any changes to your plans with parents, carers, and </w:t>
            </w:r>
            <w:proofErr w:type="gramStart"/>
            <w:r>
              <w:rPr>
                <w:lang w:val="en-GB"/>
              </w:rPr>
              <w:t>pupils</w:t>
            </w:r>
            <w:proofErr w:type="gramEnd"/>
          </w:p>
          <w:p w14:paraId="79AA32B0" w14:textId="034858FC" w:rsidR="00E346BA" w:rsidRDefault="00E346BA" w:rsidP="00E346BA">
            <w:pPr>
              <w:pStyle w:val="4Bulletedcopyblue"/>
            </w:pPr>
            <w:r w:rsidRPr="005A4887">
              <w:t xml:space="preserve">Apply to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for special consideration for candidates where they have met the minimum </w:t>
            </w:r>
            <w:proofErr w:type="gramStart"/>
            <w:r w:rsidRPr="005A4887">
              <w:t>requirements</w:t>
            </w:r>
            <w:proofErr w:type="gramEnd"/>
          </w:p>
          <w:p w14:paraId="098A6D31" w14:textId="1E8B9E06" w:rsidR="00E346BA" w:rsidRPr="005A4887" w:rsidRDefault="00E346BA" w:rsidP="00E346BA">
            <w:pPr>
              <w:pStyle w:val="4Bulletedcopyblue"/>
            </w:pPr>
            <w:r w:rsidRPr="005A4887">
              <w:t>Offer candidates an opportunity to sit any examinations missed at the next available series, if possible</w:t>
            </w:r>
          </w:p>
          <w:p w14:paraId="46AB009D" w14:textId="23AEC856" w:rsidR="001F7DBC" w:rsidRPr="005A4887" w:rsidRDefault="001F7DBC" w:rsidP="00E346BA">
            <w:pPr>
              <w:pStyle w:val="4Bulletedcopyblue"/>
              <w:numPr>
                <w:ilvl w:val="0"/>
                <w:numId w:val="0"/>
              </w:numPr>
              <w:ind w:left="340" w:hanging="170"/>
            </w:pPr>
          </w:p>
        </w:tc>
        <w:tc>
          <w:tcPr>
            <w:tcW w:w="2036" w:type="dxa"/>
            <w:shd w:val="clear" w:color="auto" w:fill="auto"/>
          </w:tcPr>
          <w:p w14:paraId="29436CFA" w14:textId="77777777" w:rsidR="001F7DBC" w:rsidRDefault="001F7DBC" w:rsidP="005F6C27">
            <w:pPr>
              <w:pStyle w:val="1bodycopy10pt"/>
            </w:pPr>
          </w:p>
        </w:tc>
      </w:tr>
      <w:tr w:rsidR="001F7DBC" w14:paraId="2B1B192E" w14:textId="77777777" w:rsidTr="00E36437">
        <w:trPr>
          <w:cantSplit/>
          <w:trHeight w:val="1992"/>
        </w:trPr>
        <w:tc>
          <w:tcPr>
            <w:tcW w:w="2718" w:type="dxa"/>
            <w:shd w:val="clear" w:color="auto" w:fill="auto"/>
          </w:tcPr>
          <w:p w14:paraId="60C7FD9E" w14:textId="1310CD94" w:rsidR="001F7DBC" w:rsidRPr="006841D3" w:rsidRDefault="001F7DBC" w:rsidP="001F7DBC">
            <w:pPr>
              <w:pStyle w:val="Caption1"/>
              <w:rPr>
                <w:i w:val="0"/>
                <w:color w:val="000000"/>
                <w:highlight w:val="yellow"/>
                <w:lang w:val="en-GB"/>
              </w:rPr>
            </w:pPr>
            <w:r w:rsidRPr="001F7DBC">
              <w:rPr>
                <w:i w:val="0"/>
                <w:color w:val="000000"/>
                <w:lang w:val="en-GB"/>
              </w:rPr>
              <w:t>Markers unable to mark papers according to schedule</w:t>
            </w:r>
          </w:p>
        </w:tc>
        <w:tc>
          <w:tcPr>
            <w:tcW w:w="4749" w:type="dxa"/>
            <w:shd w:val="clear" w:color="auto" w:fill="auto"/>
          </w:tcPr>
          <w:p w14:paraId="735983A4" w14:textId="5D48935D" w:rsidR="001F7DBC" w:rsidRPr="005A4887" w:rsidRDefault="00E346BA" w:rsidP="005F6C27">
            <w:proofErr w:type="gramStart"/>
            <w:r>
              <w:t>In the event that</w:t>
            </w:r>
            <w:proofErr w:type="gramEnd"/>
            <w:r>
              <w:t xml:space="preserve"> the staff responsible for marking assessment materials are absent from school to affect the smooth running of post examinations.</w:t>
            </w:r>
          </w:p>
        </w:tc>
        <w:tc>
          <w:tcPr>
            <w:tcW w:w="5291" w:type="dxa"/>
          </w:tcPr>
          <w:p w14:paraId="7243F551" w14:textId="77777777" w:rsidR="00E346BA" w:rsidRDefault="00E346BA" w:rsidP="00E346BA">
            <w:pPr>
              <w:pStyle w:val="4Bulletedcopyblue"/>
            </w:pPr>
            <w:r w:rsidRPr="005A4887">
              <w:t xml:space="preserve">Contact awarding </w:t>
            </w:r>
            <w:proofErr w:type="spellStart"/>
            <w:r w:rsidRPr="005A4887">
              <w:t>organisations</w:t>
            </w:r>
            <w:proofErr w:type="spellEnd"/>
            <w:r w:rsidRPr="005A4887">
              <w:t xml:space="preserve"> about alternative options</w:t>
            </w:r>
          </w:p>
          <w:p w14:paraId="34272049" w14:textId="77777777" w:rsidR="00E346BA" w:rsidRDefault="00E346BA" w:rsidP="00E346BA">
            <w:pPr>
              <w:pStyle w:val="4Bulletedcopyblue"/>
              <w:numPr>
                <w:ilvl w:val="0"/>
                <w:numId w:val="9"/>
              </w:numPr>
            </w:pPr>
            <w:r w:rsidRPr="005A4887">
              <w:t xml:space="preserve">Make arrangements to access </w:t>
            </w:r>
            <w:r>
              <w:t xml:space="preserve">exams </w:t>
            </w:r>
            <w:r w:rsidRPr="005A4887">
              <w:t xml:space="preserve">at an alternative </w:t>
            </w:r>
            <w:proofErr w:type="gramStart"/>
            <w:r w:rsidRPr="005A4887">
              <w:t>site</w:t>
            </w:r>
            <w:proofErr w:type="gramEnd"/>
          </w:p>
          <w:p w14:paraId="5C0E4DBC" w14:textId="77777777" w:rsidR="00E346BA" w:rsidRPr="0093742B" w:rsidRDefault="00E346BA" w:rsidP="00E346BA">
            <w:pPr>
              <w:pStyle w:val="4Bulletedcopyblue"/>
              <w:numPr>
                <w:ilvl w:val="0"/>
                <w:numId w:val="9"/>
              </w:numPr>
              <w:rPr>
                <w:lang w:val="en-GB"/>
              </w:rPr>
            </w:pPr>
            <w:r w:rsidRPr="005A4887">
              <w:t xml:space="preserve">Share facilities with other schools/colleges if </w:t>
            </w:r>
            <w:proofErr w:type="gramStart"/>
            <w:r w:rsidRPr="005A4887">
              <w:t>possible</w:t>
            </w:r>
            <w:proofErr w:type="gramEnd"/>
          </w:p>
          <w:p w14:paraId="4C1C2456" w14:textId="444F90AD" w:rsidR="001F7DBC" w:rsidRPr="005A4887" w:rsidRDefault="00E346BA" w:rsidP="00E346BA">
            <w:pPr>
              <w:pStyle w:val="4Bulletedcopyblue"/>
              <w:numPr>
                <w:ilvl w:val="0"/>
                <w:numId w:val="9"/>
              </w:numPr>
            </w:pPr>
            <w:r>
              <w:t>Co-ordinate access to staff from an alternative site</w:t>
            </w:r>
          </w:p>
        </w:tc>
        <w:tc>
          <w:tcPr>
            <w:tcW w:w="2036" w:type="dxa"/>
            <w:shd w:val="clear" w:color="auto" w:fill="auto"/>
          </w:tcPr>
          <w:p w14:paraId="6EAAD786" w14:textId="77777777" w:rsidR="001F7DBC" w:rsidRDefault="001F7DBC" w:rsidP="005F6C27">
            <w:pPr>
              <w:pStyle w:val="1bodycopy10pt"/>
            </w:pPr>
          </w:p>
        </w:tc>
      </w:tr>
    </w:tbl>
    <w:p w14:paraId="6A0E7396" w14:textId="77777777" w:rsidR="00EF631F" w:rsidRPr="00EF631F" w:rsidRDefault="00EF631F" w:rsidP="00EF631F">
      <w:pPr>
        <w:sectPr w:rsidR="00EF631F" w:rsidRPr="00EF631F" w:rsidSect="00F054EA">
          <w:footerReference w:type="default" r:id="rId19"/>
          <w:pgSz w:w="16840" w:h="11900" w:orient="landscape" w:code="9"/>
          <w:pgMar w:top="992" w:right="1077" w:bottom="1701" w:left="1077" w:header="567" w:footer="227" w:gutter="0"/>
          <w:cols w:space="708"/>
          <w:docGrid w:linePitch="360"/>
        </w:sectPr>
      </w:pPr>
    </w:p>
    <w:p w14:paraId="75D3D8F3" w14:textId="77777777" w:rsidR="00CD2BC6" w:rsidRDefault="00CD2BC6" w:rsidP="00E346BA">
      <w:pPr>
        <w:pStyle w:val="1bodycopy10pt"/>
      </w:pPr>
    </w:p>
    <w:sectPr w:rsidR="00CD2BC6" w:rsidSect="00F054EA">
      <w:footerReference w:type="first" r:id="rId20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FBA8" w14:textId="77777777" w:rsidR="00545D75" w:rsidRDefault="00545D75" w:rsidP="00626EDA">
      <w:r>
        <w:separator/>
      </w:r>
    </w:p>
  </w:endnote>
  <w:endnote w:type="continuationSeparator" w:id="0">
    <w:p w14:paraId="42FF5A73" w14:textId="77777777" w:rsidR="00545D75" w:rsidRDefault="00545D7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48A1D765" w14:textId="77777777" w:rsidTr="00FE3F15">
      <w:tc>
        <w:tcPr>
          <w:tcW w:w="6379" w:type="dxa"/>
          <w:shd w:val="clear" w:color="auto" w:fill="auto"/>
        </w:tcPr>
        <w:p w14:paraId="172E6F1D" w14:textId="77777777" w:rsidR="00FE3F15" w:rsidRPr="00A62B49" w:rsidRDefault="00735B7D" w:rsidP="00955410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6B697B08" w14:textId="77777777" w:rsidR="00FE3F15" w:rsidRPr="00177722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03D11057" w14:textId="77777777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1F7AA2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55164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6E4" w14:textId="77777777" w:rsidR="00EF631F" w:rsidRDefault="00EF631F">
    <w:pPr>
      <w:pStyle w:val="Footer"/>
    </w:pPr>
  </w:p>
  <w:p w14:paraId="603CC5B3" w14:textId="77777777" w:rsidR="00955410" w:rsidRDefault="00955410" w:rsidP="00955410"/>
  <w:p w14:paraId="16793AF2" w14:textId="77777777" w:rsidR="00955410" w:rsidRDefault="00955410" w:rsidP="00955410"/>
  <w:p w14:paraId="43D7245D" w14:textId="77777777" w:rsidR="00955410" w:rsidRDefault="00955410" w:rsidP="00955410">
    <w:pPr>
      <w:pStyle w:val="Footer"/>
    </w:pPr>
  </w:p>
  <w:p w14:paraId="2F9AE472" w14:textId="77777777" w:rsidR="00955410" w:rsidRDefault="00955410" w:rsidP="00955410"/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955410" w14:paraId="1859122E" w14:textId="77777777" w:rsidTr="000F6F7F">
      <w:tc>
        <w:tcPr>
          <w:tcW w:w="6379" w:type="dxa"/>
          <w:shd w:val="clear" w:color="auto" w:fill="auto"/>
        </w:tcPr>
        <w:p w14:paraId="643AA907" w14:textId="77777777" w:rsidR="00955410" w:rsidRPr="00A62B49" w:rsidRDefault="00955410" w:rsidP="00955410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r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 xml:space="preserve">For terms of use, visit 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3973538D" w14:textId="77777777" w:rsidR="00955410" w:rsidRPr="00177722" w:rsidRDefault="00955410" w:rsidP="00955410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2C1B2CE7" w14:textId="77777777" w:rsidR="00FE3F15" w:rsidRPr="00874C73" w:rsidRDefault="00955410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1F7AA2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55164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3B0F" w14:textId="04647218" w:rsidR="009B1F2D" w:rsidRPr="00512916" w:rsidRDefault="009B1F2D" w:rsidP="006F569D">
    <w:pPr>
      <w:pStyle w:val="Footer"/>
      <w:rPr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2916" w14:paraId="2781BE19" w14:textId="77777777" w:rsidTr="000F6F7F">
      <w:tc>
        <w:tcPr>
          <w:tcW w:w="6379" w:type="dxa"/>
          <w:shd w:val="clear" w:color="auto" w:fill="auto"/>
        </w:tcPr>
        <w:p w14:paraId="0D78635A" w14:textId="77777777" w:rsidR="00512916" w:rsidRPr="00A62B49" w:rsidRDefault="00512916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5E8821B3" w14:textId="77777777" w:rsidR="00512916" w:rsidRPr="00177722" w:rsidRDefault="00512916" w:rsidP="00512916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37669867" w14:textId="77777777" w:rsidR="009B1F2D" w:rsidRPr="00874C73" w:rsidRDefault="009B1F2D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1F7AA2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55164">
      <w:rPr>
        <w:noProof/>
        <w:color w:val="auto"/>
      </w:rPr>
      <w:t>9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6BCF" w14:textId="77777777" w:rsidR="00545D75" w:rsidRDefault="00545D75" w:rsidP="00626EDA">
      <w:r>
        <w:separator/>
      </w:r>
    </w:p>
  </w:footnote>
  <w:footnote w:type="continuationSeparator" w:id="0">
    <w:p w14:paraId="70EB5424" w14:textId="77777777" w:rsidR="00545D75" w:rsidRDefault="00545D7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35E6" w14:textId="7A57C97E" w:rsidR="00FE3F15" w:rsidRDefault="00853205">
    <w:r>
      <w:rPr>
        <w:noProof/>
      </w:rPr>
      <w:drawing>
        <wp:anchor distT="0" distB="0" distL="114300" distR="114300" simplePos="0" relativeHeight="251657216" behindDoc="1" locked="0" layoutInCell="1" allowOverlap="1" wp14:anchorId="04EB74B9" wp14:editId="1CFEE9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76F">
      <w:rPr>
        <w:noProof/>
      </w:rPr>
      <w:pict w14:anchorId="57E99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151" w14:textId="77777777" w:rsidR="00FE3F15" w:rsidRDefault="00FE3F15"/>
  <w:p w14:paraId="73D81640" w14:textId="77777777" w:rsidR="00FE3F15" w:rsidRDefault="00FE3F15"/>
  <w:p w14:paraId="43DA8FAF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B928" w14:textId="77777777" w:rsidR="005F6C27" w:rsidRDefault="005F6C27">
    <w:pPr>
      <w:pStyle w:val="Header"/>
    </w:pPr>
  </w:p>
  <w:p w14:paraId="4C1EDDCA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25pt;height:332.25pt" o:bullet="t">
        <v:imagedata r:id="rId3" o:title="art1EF6"/>
      </v:shape>
    </w:pict>
  </w:numPicBullet>
  <w:numPicBullet w:numPicBulletId="3">
    <w:pict>
      <v:shape id="_x0000_i102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6390A"/>
    <w:multiLevelType w:val="hybridMultilevel"/>
    <w:tmpl w:val="D196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534B6"/>
    <w:multiLevelType w:val="hybridMultilevel"/>
    <w:tmpl w:val="B8566BEA"/>
    <w:lvl w:ilvl="0" w:tplc="805009CE">
      <w:start w:val="1"/>
      <w:numFmt w:val="bullet"/>
      <w:pStyle w:val="Subheadwithpointer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290433869">
    <w:abstractNumId w:val="8"/>
  </w:num>
  <w:num w:numId="2" w16cid:durableId="1819299435">
    <w:abstractNumId w:val="2"/>
  </w:num>
  <w:num w:numId="3" w16cid:durableId="925116857">
    <w:abstractNumId w:val="7"/>
  </w:num>
  <w:num w:numId="4" w16cid:durableId="1744403323">
    <w:abstractNumId w:val="9"/>
  </w:num>
  <w:num w:numId="5" w16cid:durableId="1609119217">
    <w:abstractNumId w:val="0"/>
  </w:num>
  <w:num w:numId="6" w16cid:durableId="259727412">
    <w:abstractNumId w:val="5"/>
  </w:num>
  <w:num w:numId="7" w16cid:durableId="641732240">
    <w:abstractNumId w:val="1"/>
  </w:num>
  <w:num w:numId="8" w16cid:durableId="1253122218">
    <w:abstractNumId w:val="4"/>
  </w:num>
  <w:num w:numId="9" w16cid:durableId="1311597384">
    <w:abstractNumId w:val="10"/>
  </w:num>
  <w:num w:numId="10" w16cid:durableId="68773631">
    <w:abstractNumId w:val="7"/>
  </w:num>
  <w:num w:numId="11" w16cid:durableId="587274736">
    <w:abstractNumId w:val="2"/>
  </w:num>
  <w:num w:numId="12" w16cid:durableId="1238907523">
    <w:abstractNumId w:val="10"/>
  </w:num>
  <w:num w:numId="13" w16cid:durableId="1928230953">
    <w:abstractNumId w:val="8"/>
  </w:num>
  <w:num w:numId="14" w16cid:durableId="114913796">
    <w:abstractNumId w:val="9"/>
  </w:num>
  <w:num w:numId="15" w16cid:durableId="1130632347">
    <w:abstractNumId w:val="1"/>
  </w:num>
  <w:num w:numId="16" w16cid:durableId="711661073">
    <w:abstractNumId w:val="4"/>
  </w:num>
  <w:num w:numId="17" w16cid:durableId="1042948105">
    <w:abstractNumId w:val="6"/>
  </w:num>
  <w:num w:numId="18" w16cid:durableId="92426537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27"/>
    <w:rsid w:val="00015B1A"/>
    <w:rsid w:val="0002254B"/>
    <w:rsid w:val="00026691"/>
    <w:rsid w:val="00082050"/>
    <w:rsid w:val="000A1C68"/>
    <w:rsid w:val="000A569F"/>
    <w:rsid w:val="000B77E5"/>
    <w:rsid w:val="000F5932"/>
    <w:rsid w:val="000F6F7F"/>
    <w:rsid w:val="001201E4"/>
    <w:rsid w:val="001357C9"/>
    <w:rsid w:val="001554E0"/>
    <w:rsid w:val="0017045F"/>
    <w:rsid w:val="001978C4"/>
    <w:rsid w:val="001E3CA3"/>
    <w:rsid w:val="001F7AA2"/>
    <w:rsid w:val="001F7DBC"/>
    <w:rsid w:val="00221D55"/>
    <w:rsid w:val="00233013"/>
    <w:rsid w:val="00235450"/>
    <w:rsid w:val="0025669A"/>
    <w:rsid w:val="00275D5E"/>
    <w:rsid w:val="00280599"/>
    <w:rsid w:val="002E16E7"/>
    <w:rsid w:val="002F4E11"/>
    <w:rsid w:val="00304EBE"/>
    <w:rsid w:val="003365A2"/>
    <w:rsid w:val="00375061"/>
    <w:rsid w:val="003B2EB4"/>
    <w:rsid w:val="003C1D02"/>
    <w:rsid w:val="003F2BD9"/>
    <w:rsid w:val="003F6230"/>
    <w:rsid w:val="0046077F"/>
    <w:rsid w:val="00465755"/>
    <w:rsid w:val="004750A7"/>
    <w:rsid w:val="00492175"/>
    <w:rsid w:val="004944EE"/>
    <w:rsid w:val="004B05BB"/>
    <w:rsid w:val="004B3C9A"/>
    <w:rsid w:val="00512916"/>
    <w:rsid w:val="00531C8C"/>
    <w:rsid w:val="00543D26"/>
    <w:rsid w:val="00545D75"/>
    <w:rsid w:val="00564CD3"/>
    <w:rsid w:val="00573834"/>
    <w:rsid w:val="00584A10"/>
    <w:rsid w:val="00590890"/>
    <w:rsid w:val="00597ED1"/>
    <w:rsid w:val="005B1D35"/>
    <w:rsid w:val="005B4650"/>
    <w:rsid w:val="005B7ADF"/>
    <w:rsid w:val="005F6C27"/>
    <w:rsid w:val="0062626B"/>
    <w:rsid w:val="00626EDA"/>
    <w:rsid w:val="00662903"/>
    <w:rsid w:val="00680CD2"/>
    <w:rsid w:val="006841D3"/>
    <w:rsid w:val="006F569D"/>
    <w:rsid w:val="006F7E8A"/>
    <w:rsid w:val="007070A1"/>
    <w:rsid w:val="0072620F"/>
    <w:rsid w:val="00735B7D"/>
    <w:rsid w:val="00740AC8"/>
    <w:rsid w:val="007676DA"/>
    <w:rsid w:val="00793338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53205"/>
    <w:rsid w:val="00861775"/>
    <w:rsid w:val="00874C73"/>
    <w:rsid w:val="00877394"/>
    <w:rsid w:val="008918A4"/>
    <w:rsid w:val="008941E7"/>
    <w:rsid w:val="008B02A1"/>
    <w:rsid w:val="008C1253"/>
    <w:rsid w:val="008F744A"/>
    <w:rsid w:val="009122BB"/>
    <w:rsid w:val="00934E5B"/>
    <w:rsid w:val="00946BEA"/>
    <w:rsid w:val="00955410"/>
    <w:rsid w:val="0099114F"/>
    <w:rsid w:val="009A267F"/>
    <w:rsid w:val="009A448F"/>
    <w:rsid w:val="009A763D"/>
    <w:rsid w:val="009B1F2D"/>
    <w:rsid w:val="009D1474"/>
    <w:rsid w:val="009E0168"/>
    <w:rsid w:val="009E331F"/>
    <w:rsid w:val="009F66A8"/>
    <w:rsid w:val="00A17FCB"/>
    <w:rsid w:val="00A24A54"/>
    <w:rsid w:val="00A466EE"/>
    <w:rsid w:val="00A62B49"/>
    <w:rsid w:val="00AA6E73"/>
    <w:rsid w:val="00AD3666"/>
    <w:rsid w:val="00B322AD"/>
    <w:rsid w:val="00B4263C"/>
    <w:rsid w:val="00B55164"/>
    <w:rsid w:val="00B5559F"/>
    <w:rsid w:val="00B6679E"/>
    <w:rsid w:val="00B71B99"/>
    <w:rsid w:val="00B846C2"/>
    <w:rsid w:val="00B95F60"/>
    <w:rsid w:val="00BE3E54"/>
    <w:rsid w:val="00BE576F"/>
    <w:rsid w:val="00C051A3"/>
    <w:rsid w:val="00C4731F"/>
    <w:rsid w:val="00C51C6A"/>
    <w:rsid w:val="00C8314B"/>
    <w:rsid w:val="00C91F46"/>
    <w:rsid w:val="00CB1B54"/>
    <w:rsid w:val="00CB6FE4"/>
    <w:rsid w:val="00CD23C4"/>
    <w:rsid w:val="00CD2BC6"/>
    <w:rsid w:val="00CF553F"/>
    <w:rsid w:val="00D11C7E"/>
    <w:rsid w:val="00D508B4"/>
    <w:rsid w:val="00D61FBA"/>
    <w:rsid w:val="00D86752"/>
    <w:rsid w:val="00D95FA0"/>
    <w:rsid w:val="00DA24CB"/>
    <w:rsid w:val="00DA43DE"/>
    <w:rsid w:val="00DA5725"/>
    <w:rsid w:val="00DA7F11"/>
    <w:rsid w:val="00DC28D6"/>
    <w:rsid w:val="00DC5FAC"/>
    <w:rsid w:val="00DF66B4"/>
    <w:rsid w:val="00E00085"/>
    <w:rsid w:val="00E215A7"/>
    <w:rsid w:val="00E24FDF"/>
    <w:rsid w:val="00E3210F"/>
    <w:rsid w:val="00E346BA"/>
    <w:rsid w:val="00E36437"/>
    <w:rsid w:val="00E632F9"/>
    <w:rsid w:val="00E647DF"/>
    <w:rsid w:val="00E763E4"/>
    <w:rsid w:val="00E82606"/>
    <w:rsid w:val="00E9136B"/>
    <w:rsid w:val="00EF22F0"/>
    <w:rsid w:val="00EF48AF"/>
    <w:rsid w:val="00EF631F"/>
    <w:rsid w:val="00F02A4E"/>
    <w:rsid w:val="00F054EA"/>
    <w:rsid w:val="00F139E0"/>
    <w:rsid w:val="00F519DC"/>
    <w:rsid w:val="00F67DDE"/>
    <w:rsid w:val="00F82220"/>
    <w:rsid w:val="00F84228"/>
    <w:rsid w:val="00F9563C"/>
    <w:rsid w:val="00F9769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69602F"/>
  <w15:chartTrackingRefBased/>
  <w15:docId w15:val="{09C04F5D-B218-48BE-83E9-1D9850C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1554E0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54E0"/>
    <w:pPr>
      <w:keepNext/>
      <w:keepLines/>
      <w:spacing w:before="120"/>
      <w:outlineLvl w:val="2"/>
    </w:pPr>
    <w:rPr>
      <w:rFonts w:eastAsia="MS Gothic"/>
      <w:b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1554E0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1554E0"/>
    <w:rPr>
      <w:rFonts w:eastAsia="MS Gothic"/>
      <w:b/>
      <w:bCs/>
      <w:color w:val="7F7F7F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qFormat/>
    <w:rsid w:val="00B846C2"/>
    <w:pPr>
      <w:numPr>
        <w:numId w:val="14"/>
      </w:numPr>
      <w:spacing w:before="120"/>
      <w:ind w:right="850"/>
    </w:pPr>
    <w:rPr>
      <w:rFonts w:cs="Arial"/>
      <w:b/>
      <w:bCs/>
      <w:color w:val="FF1F64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846C2"/>
    <w:rPr>
      <w:rFonts w:eastAsia="MS Mincho" w:cs="Arial"/>
      <w:b/>
      <w:bCs/>
      <w:color w:val="FF1F64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qFormat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554E0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5F6C27"/>
    <w:pPr>
      <w:tabs>
        <w:tab w:val="center" w:pos="4680"/>
        <w:tab w:val="right" w:pos="9360"/>
      </w:tabs>
      <w:spacing w:after="0"/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F6C27"/>
    <w:rPr>
      <w:rFonts w:ascii="Calibri" w:eastAsia="Times New Roman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3013"/>
    <w:pPr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q.org.uk/exams-office/general-regulations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jcq.org.uk/exams-office/ice---instructions-for-conducting-examination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gov.uk/government/publications/exam-system-contingency-plan-england-wales-and-northern-ireland/what-schools-and-colleges-should-do-if-exams-or-other-assessments-are-seriously-disrup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cq.org.uk/exams-office/other-documents/jcq-joint-contingency-plan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cq.org.uk/exams-office/general-regulations/notice-to-centres--exam-contingency-pla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exam-system-contingency-plan-england-wales-and-northern-ireland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SG-Model-Policy-template-with-landscape-page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DA68247C-3C89-4008-814B-42BAFAD9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KSL-KSG-Model-Policy-template-with-landscape-page-2019</Template>
  <TotalTime>2</TotalTime>
  <Pages>10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Links>
    <vt:vector size="114" baseType="variant">
      <vt:variant>
        <vt:i4>2883700</vt:i4>
      </vt:variant>
      <vt:variant>
        <vt:i4>57</vt:i4>
      </vt:variant>
      <vt:variant>
        <vt:i4>0</vt:i4>
      </vt:variant>
      <vt:variant>
        <vt:i4>5</vt:i4>
      </vt:variant>
      <vt:variant>
        <vt:lpwstr>https://www.jcq.org.uk/exams-office/ice---instructions-for-conducting-examinations/</vt:lpwstr>
      </vt:variant>
      <vt:variant>
        <vt:lpwstr/>
      </vt:variant>
      <vt:variant>
        <vt:i4>262144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https://www.gov.uk/government/publications/exam-system-contingency-plan-england-wales-and-northern-ireland/what-schools-and-colleges-should-do-if-exams-or-other-assessments-are-seriously-disrupted</vt:lpwstr>
      </vt:variant>
      <vt:variant>
        <vt:lpwstr/>
      </vt:variant>
      <vt:variant>
        <vt:i4>2490416</vt:i4>
      </vt:variant>
      <vt:variant>
        <vt:i4>51</vt:i4>
      </vt:variant>
      <vt:variant>
        <vt:i4>0</vt:i4>
      </vt:variant>
      <vt:variant>
        <vt:i4>5</vt:i4>
      </vt:variant>
      <vt:variant>
        <vt:lpwstr>https://www.jcq.org.uk/exams-office/other-documents/jcq-joint-contingency-plan/</vt:lpwstr>
      </vt:variant>
      <vt:variant>
        <vt:lpwstr/>
      </vt:variant>
      <vt:variant>
        <vt:i4>196695</vt:i4>
      </vt:variant>
      <vt:variant>
        <vt:i4>48</vt:i4>
      </vt:variant>
      <vt:variant>
        <vt:i4>0</vt:i4>
      </vt:variant>
      <vt:variant>
        <vt:i4>5</vt:i4>
      </vt:variant>
      <vt:variant>
        <vt:lpwstr>https://www.jcq.org.uk/exams-office/general-regulations/notice-to-centres--exam-contingency-plan</vt:lpwstr>
      </vt:variant>
      <vt:variant>
        <vt:lpwstr/>
      </vt:variant>
      <vt:variant>
        <vt:i4>7078012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https://www.gov.uk/government/publications/exam-system-contingency-plan-england-wales-and-northern-ireland</vt:lpwstr>
      </vt:variant>
      <vt:variant>
        <vt:lpwstr/>
      </vt:variant>
      <vt:variant>
        <vt:i4>3801134</vt:i4>
      </vt:variant>
      <vt:variant>
        <vt:i4>42</vt:i4>
      </vt:variant>
      <vt:variant>
        <vt:i4>0</vt:i4>
      </vt:variant>
      <vt:variant>
        <vt:i4>5</vt:i4>
      </vt:variant>
      <vt:variant>
        <vt:lpwstr>https://www.jcq.org.uk/exams-office/general-regulations</vt:lpwstr>
      </vt:variant>
      <vt:variant>
        <vt:lpwstr/>
      </vt:variant>
      <vt:variant>
        <vt:i4>1769521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_Toc55393747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_Toc55393746</vt:lpwstr>
      </vt:variant>
      <vt:variant>
        <vt:i4>1638449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_Toc55393745</vt:lpwstr>
      </vt:variant>
      <vt:variant>
        <vt:i4>1572913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_Toc55393744</vt:lpwstr>
      </vt:variant>
      <vt:variant>
        <vt:i4>2031665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_Toc55393743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_Toc55393742</vt:lpwstr>
      </vt:variant>
      <vt:variant>
        <vt:i4>2162790</vt:i4>
      </vt:variant>
      <vt:variant>
        <vt:i4>18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12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https://trustleaders.thekeysupport.com/policy-bank/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Ian Graham Wells</cp:lastModifiedBy>
  <cp:revision>2</cp:revision>
  <cp:lastPrinted>2018-10-02T14:43:00Z</cp:lastPrinted>
  <dcterms:created xsi:type="dcterms:W3CDTF">2023-05-05T09:26:00Z</dcterms:created>
  <dcterms:modified xsi:type="dcterms:W3CDTF">2023-05-05T09:26:00Z</dcterms:modified>
</cp:coreProperties>
</file>